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90" w:rsidRDefault="00C14390">
      <w:pPr>
        <w:spacing w:after="0"/>
        <w:ind w:left="-720"/>
        <w:jc w:val="both"/>
      </w:pPr>
    </w:p>
    <w:tbl>
      <w:tblPr>
        <w:tblStyle w:val="TableGrid"/>
        <w:tblW w:w="15228" w:type="dxa"/>
        <w:tblInd w:w="-827" w:type="dxa"/>
        <w:tblCellMar>
          <w:top w:w="44" w:type="dxa"/>
          <w:left w:w="107" w:type="dxa"/>
          <w:right w:w="115" w:type="dxa"/>
        </w:tblCellMar>
        <w:tblLook w:val="04A0" w:firstRow="1" w:lastRow="0" w:firstColumn="1" w:lastColumn="0" w:noHBand="0" w:noVBand="1"/>
      </w:tblPr>
      <w:tblGrid>
        <w:gridCol w:w="4247"/>
        <w:gridCol w:w="4431"/>
        <w:gridCol w:w="1822"/>
        <w:gridCol w:w="1642"/>
        <w:gridCol w:w="3086"/>
      </w:tblGrid>
      <w:tr w:rsidR="00C14390">
        <w:trPr>
          <w:trHeight w:val="1090"/>
        </w:trPr>
        <w:tc>
          <w:tcPr>
            <w:tcW w:w="15228" w:type="dxa"/>
            <w:gridSpan w:val="5"/>
            <w:tcBorders>
              <w:top w:val="single" w:sz="4" w:space="0" w:color="000000"/>
              <w:left w:val="single" w:sz="4" w:space="0" w:color="000000"/>
              <w:bottom w:val="single" w:sz="4" w:space="0" w:color="000000"/>
              <w:right w:val="single" w:sz="4" w:space="0" w:color="000000"/>
            </w:tcBorders>
          </w:tcPr>
          <w:p w:rsidR="00C14390" w:rsidRDefault="00AF647A">
            <w:pPr>
              <w:ind w:left="51"/>
              <w:jc w:val="center"/>
            </w:pPr>
            <w:r>
              <w:rPr>
                <w:b/>
                <w:sz w:val="20"/>
              </w:rPr>
              <w:t xml:space="preserve"> </w:t>
            </w:r>
          </w:p>
          <w:p w:rsidR="00C14390" w:rsidRDefault="00AF647A">
            <w:pPr>
              <w:ind w:left="6"/>
              <w:jc w:val="center"/>
            </w:pPr>
            <w:r>
              <w:rPr>
                <w:b/>
                <w:sz w:val="20"/>
                <w:u w:val="single" w:color="000000"/>
              </w:rPr>
              <w:t>OXHEY FIRS</w:t>
            </w:r>
            <w:r w:rsidR="00D4322E">
              <w:rPr>
                <w:b/>
                <w:sz w:val="20"/>
                <w:u w:val="single" w:color="000000"/>
              </w:rPr>
              <w:t>T SCHOOL ACCESSIBILITY PLAN 2022-2025</w:t>
            </w:r>
          </w:p>
          <w:p w:rsidR="00C14390" w:rsidRDefault="00AF647A">
            <w:pPr>
              <w:ind w:left="52"/>
              <w:jc w:val="center"/>
            </w:pPr>
            <w:r>
              <w:rPr>
                <w:noProof/>
              </w:rPr>
              <w:drawing>
                <wp:inline distT="0" distB="0" distL="0" distR="0">
                  <wp:extent cx="1045323" cy="37656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1045323" cy="376565"/>
                          </a:xfrm>
                          <a:prstGeom prst="rect">
                            <a:avLst/>
                          </a:prstGeom>
                        </pic:spPr>
                      </pic:pic>
                    </a:graphicData>
                  </a:graphic>
                </wp:inline>
              </w:drawing>
            </w:r>
            <w:r>
              <w:rPr>
                <w:b/>
                <w:sz w:val="20"/>
              </w:rPr>
              <w:t xml:space="preserve"> </w:t>
            </w:r>
          </w:p>
        </w:tc>
      </w:tr>
      <w:tr w:rsidR="00C14390">
        <w:trPr>
          <w:trHeight w:val="1583"/>
        </w:trPr>
        <w:tc>
          <w:tcPr>
            <w:tcW w:w="15228" w:type="dxa"/>
            <w:gridSpan w:val="5"/>
            <w:tcBorders>
              <w:top w:val="single" w:sz="4" w:space="0" w:color="000000"/>
              <w:left w:val="single" w:sz="4" w:space="0" w:color="000000"/>
              <w:bottom w:val="single" w:sz="4" w:space="0" w:color="000000"/>
              <w:right w:val="single" w:sz="4" w:space="0" w:color="000000"/>
            </w:tcBorders>
          </w:tcPr>
          <w:p w:rsidR="00C14390" w:rsidRDefault="00B9220B">
            <w:r>
              <w:rPr>
                <w:b/>
                <w:sz w:val="20"/>
              </w:rPr>
              <w:t>Increasing the extent to which</w:t>
            </w:r>
            <w:r w:rsidR="00AF647A">
              <w:rPr>
                <w:b/>
                <w:sz w:val="20"/>
              </w:rPr>
              <w:t xml:space="preserve"> pupils with additional needs can participate in the curriculum </w:t>
            </w:r>
          </w:p>
          <w:p w:rsidR="00C14390" w:rsidRDefault="00AF647A">
            <w:r>
              <w:rPr>
                <w:sz w:val="20"/>
              </w:rPr>
              <w:t xml:space="preserve">The curriculum covers teaching and learning and wider provision embracing after school clubs; leisure, sporting and cultural activities; and school trips.  Planning for improved access to the curriculum includes consideration of school and classroom organisation and support, timetabling, curriculum options, deployment of staff and staff information and training.  Curriculum audits can support the school to review patterns of achievement and participation by disabled pupils in different areas of the curriculum, e.g. the inclusion of physically disabled children in PE, and then to identify action to increase participation </w:t>
            </w:r>
          </w:p>
        </w:tc>
      </w:tr>
      <w:tr w:rsidR="00C14390" w:rsidTr="00B9220B">
        <w:trPr>
          <w:trHeight w:val="569"/>
        </w:trPr>
        <w:tc>
          <w:tcPr>
            <w:tcW w:w="4247"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r>
              <w:rPr>
                <w:b/>
                <w:sz w:val="20"/>
                <w:u w:val="single" w:color="000000"/>
              </w:rPr>
              <w:t>Action</w:t>
            </w:r>
            <w:r>
              <w:rPr>
                <w:b/>
                <w:sz w:val="20"/>
              </w:rPr>
              <w:t xml:space="preserve"> </w:t>
            </w:r>
          </w:p>
        </w:tc>
        <w:tc>
          <w:tcPr>
            <w:tcW w:w="4431"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1"/>
            </w:pPr>
            <w:r>
              <w:rPr>
                <w:b/>
                <w:sz w:val="20"/>
                <w:u w:val="single" w:color="000000"/>
              </w:rPr>
              <w:t>Success criteria</w:t>
            </w:r>
            <w:r>
              <w:rPr>
                <w:b/>
                <w:sz w:val="20"/>
              </w:rPr>
              <w:t xml:space="preserve"> </w:t>
            </w:r>
          </w:p>
        </w:tc>
        <w:tc>
          <w:tcPr>
            <w:tcW w:w="1822"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2"/>
            </w:pPr>
            <w:r>
              <w:rPr>
                <w:b/>
                <w:sz w:val="20"/>
                <w:u w:val="single" w:color="000000"/>
              </w:rPr>
              <w:t>Lead person</w:t>
            </w:r>
            <w:r>
              <w:rPr>
                <w:b/>
                <w:sz w:val="20"/>
              </w:rPr>
              <w:t xml:space="preserve">  </w:t>
            </w:r>
          </w:p>
        </w:tc>
        <w:tc>
          <w:tcPr>
            <w:tcW w:w="1642"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1"/>
            </w:pPr>
            <w:r>
              <w:rPr>
                <w:b/>
                <w:sz w:val="20"/>
                <w:u w:val="single" w:color="000000"/>
              </w:rPr>
              <w:t>Timescale</w:t>
            </w:r>
            <w:r>
              <w:rPr>
                <w:b/>
                <w:sz w:val="20"/>
              </w:rPr>
              <w:t xml:space="preserve"> </w:t>
            </w:r>
          </w:p>
        </w:tc>
        <w:tc>
          <w:tcPr>
            <w:tcW w:w="3086"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1"/>
            </w:pPr>
            <w:r>
              <w:rPr>
                <w:b/>
                <w:sz w:val="20"/>
                <w:u w:val="single" w:color="000000"/>
              </w:rPr>
              <w:t>Monitoring</w:t>
            </w:r>
            <w:r>
              <w:rPr>
                <w:b/>
                <w:sz w:val="20"/>
              </w:rPr>
              <w:t xml:space="preserve"> </w:t>
            </w:r>
          </w:p>
        </w:tc>
      </w:tr>
      <w:tr w:rsidR="00C14390">
        <w:trPr>
          <w:trHeight w:val="1259"/>
        </w:trPr>
        <w:tc>
          <w:tcPr>
            <w:tcW w:w="4247" w:type="dxa"/>
            <w:tcBorders>
              <w:top w:val="single" w:sz="4" w:space="0" w:color="000000"/>
              <w:left w:val="single" w:sz="4" w:space="0" w:color="000000"/>
              <w:bottom w:val="single" w:sz="4" w:space="0" w:color="000000"/>
              <w:right w:val="single" w:sz="4" w:space="0" w:color="000000"/>
            </w:tcBorders>
          </w:tcPr>
          <w:p w:rsidR="00C14390" w:rsidRPr="006D2D68" w:rsidRDefault="00AF647A">
            <w:r w:rsidRPr="006D2D68">
              <w:rPr>
                <w:b/>
                <w:sz w:val="20"/>
              </w:rPr>
              <w:t xml:space="preserve">Review the curriculum provision to ensure all relevant opportunities are being utilized to highlight awareness of people with disabilities and their needs. </w:t>
            </w:r>
          </w:p>
        </w:tc>
        <w:tc>
          <w:tcPr>
            <w:tcW w:w="4431" w:type="dxa"/>
            <w:tcBorders>
              <w:top w:val="single" w:sz="4" w:space="0" w:color="000000"/>
              <w:left w:val="single" w:sz="4" w:space="0" w:color="000000"/>
              <w:bottom w:val="single" w:sz="4" w:space="0" w:color="000000"/>
              <w:right w:val="single" w:sz="4" w:space="0" w:color="000000"/>
            </w:tcBorders>
          </w:tcPr>
          <w:p w:rsidR="00C14390" w:rsidRPr="00D4322E" w:rsidRDefault="00AF647A">
            <w:pPr>
              <w:ind w:left="1"/>
            </w:pPr>
            <w:r w:rsidRPr="00D4322E">
              <w:rPr>
                <w:sz w:val="20"/>
              </w:rPr>
              <w:t xml:space="preserve">Library resources are effective and relevant </w:t>
            </w:r>
          </w:p>
          <w:p w:rsidR="00100E99" w:rsidRPr="00D4322E" w:rsidRDefault="00AF647A">
            <w:pPr>
              <w:ind w:left="1" w:right="538"/>
              <w:rPr>
                <w:sz w:val="20"/>
              </w:rPr>
            </w:pPr>
            <w:r w:rsidRPr="00D4322E">
              <w:rPr>
                <w:sz w:val="20"/>
              </w:rPr>
              <w:t>Assemblies ra</w:t>
            </w:r>
            <w:r w:rsidR="00100E99" w:rsidRPr="00D4322E">
              <w:rPr>
                <w:sz w:val="20"/>
              </w:rPr>
              <w:t xml:space="preserve">ise awareness of disability </w:t>
            </w:r>
          </w:p>
          <w:p w:rsidR="00C14390" w:rsidRPr="00D4322E" w:rsidRDefault="00100E99">
            <w:pPr>
              <w:ind w:left="1" w:right="538"/>
            </w:pPr>
            <w:r w:rsidRPr="00D4322E">
              <w:rPr>
                <w:sz w:val="20"/>
              </w:rPr>
              <w:t>PSHRE</w:t>
            </w:r>
            <w:r w:rsidR="00AF647A" w:rsidRPr="00D4322E">
              <w:rPr>
                <w:sz w:val="20"/>
              </w:rPr>
              <w:t xml:space="preserve"> work celebrates and tackles issues surrounding disabilities. </w:t>
            </w:r>
          </w:p>
        </w:tc>
        <w:tc>
          <w:tcPr>
            <w:tcW w:w="1822" w:type="dxa"/>
            <w:tcBorders>
              <w:top w:val="single" w:sz="4" w:space="0" w:color="000000"/>
              <w:left w:val="single" w:sz="4" w:space="0" w:color="000000"/>
              <w:bottom w:val="single" w:sz="4" w:space="0" w:color="000000"/>
              <w:right w:val="single" w:sz="4" w:space="0" w:color="000000"/>
            </w:tcBorders>
          </w:tcPr>
          <w:p w:rsidR="00C14390" w:rsidRPr="006D2D68" w:rsidRDefault="00AF647A">
            <w:pPr>
              <w:ind w:left="2"/>
            </w:pPr>
            <w:r w:rsidRPr="006D2D68">
              <w:rPr>
                <w:sz w:val="20"/>
              </w:rPr>
              <w:t xml:space="preserve">Leadership Team </w:t>
            </w:r>
          </w:p>
          <w:p w:rsidR="00C14390" w:rsidRPr="006D2D68" w:rsidRDefault="00AF647A">
            <w:pPr>
              <w:ind w:left="2"/>
            </w:pPr>
            <w:r w:rsidRPr="006D2D68">
              <w:rPr>
                <w:sz w:val="20"/>
              </w:rPr>
              <w:t xml:space="preserve">Subject leader </w:t>
            </w:r>
          </w:p>
          <w:p w:rsidR="00C14390" w:rsidRPr="006D2D68" w:rsidRDefault="00AF647A">
            <w:pPr>
              <w:ind w:left="2"/>
            </w:pPr>
            <w:r w:rsidRPr="006D2D68">
              <w:rPr>
                <w:sz w:val="20"/>
              </w:rPr>
              <w:t xml:space="preserve">PHSRE </w:t>
            </w:r>
            <w:r w:rsidR="00BC554F" w:rsidRPr="006D2D68">
              <w:rPr>
                <w:sz w:val="20"/>
              </w:rPr>
              <w:t>Ed</w:t>
            </w:r>
          </w:p>
        </w:tc>
        <w:tc>
          <w:tcPr>
            <w:tcW w:w="1642" w:type="dxa"/>
            <w:tcBorders>
              <w:top w:val="single" w:sz="4" w:space="0" w:color="000000"/>
              <w:left w:val="single" w:sz="4" w:space="0" w:color="000000"/>
              <w:bottom w:val="single" w:sz="4" w:space="0" w:color="000000"/>
              <w:right w:val="single" w:sz="4" w:space="0" w:color="000000"/>
            </w:tcBorders>
          </w:tcPr>
          <w:p w:rsidR="00C14390" w:rsidRPr="006D2D68" w:rsidRDefault="00BC554F">
            <w:pPr>
              <w:ind w:left="1"/>
            </w:pPr>
            <w:proofErr w:type="spellStart"/>
            <w:r w:rsidRPr="006D2D68">
              <w:rPr>
                <w:sz w:val="20"/>
              </w:rPr>
              <w:t>Aut</w:t>
            </w:r>
            <w:proofErr w:type="spellEnd"/>
            <w:r w:rsidR="002C6799">
              <w:rPr>
                <w:sz w:val="20"/>
              </w:rPr>
              <w:t xml:space="preserve"> 22</w:t>
            </w:r>
            <w:r w:rsidR="00AF647A" w:rsidRPr="006D2D68">
              <w:rPr>
                <w:sz w:val="20"/>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C14390" w:rsidRPr="006D2D68" w:rsidRDefault="00AF647A">
            <w:pPr>
              <w:ind w:left="1"/>
            </w:pPr>
            <w:r w:rsidRPr="006D2D68">
              <w:rPr>
                <w:sz w:val="20"/>
              </w:rPr>
              <w:t xml:space="preserve">Annually </w:t>
            </w:r>
          </w:p>
        </w:tc>
      </w:tr>
      <w:tr w:rsidR="00C14390">
        <w:trPr>
          <w:trHeight w:val="1260"/>
        </w:trPr>
        <w:tc>
          <w:tcPr>
            <w:tcW w:w="4247" w:type="dxa"/>
            <w:tcBorders>
              <w:top w:val="single" w:sz="4" w:space="0" w:color="000000"/>
              <w:left w:val="single" w:sz="4" w:space="0" w:color="000000"/>
              <w:bottom w:val="single" w:sz="4" w:space="0" w:color="000000"/>
              <w:right w:val="single" w:sz="4" w:space="0" w:color="000000"/>
            </w:tcBorders>
          </w:tcPr>
          <w:p w:rsidR="00C14390" w:rsidRPr="006D2D68" w:rsidRDefault="00AF647A">
            <w:r w:rsidRPr="006D2D68">
              <w:rPr>
                <w:b/>
                <w:sz w:val="20"/>
              </w:rPr>
              <w:t xml:space="preserve">Increase access to the curriculum by: </w:t>
            </w:r>
          </w:p>
          <w:p w:rsidR="00C14390" w:rsidRPr="006D2D68" w:rsidRDefault="00AF647A">
            <w:r w:rsidRPr="006D2D68">
              <w:rPr>
                <w:b/>
                <w:sz w:val="20"/>
              </w:rPr>
              <w:t xml:space="preserve"> </w:t>
            </w:r>
          </w:p>
          <w:p w:rsidR="00C14390" w:rsidRPr="006D2D68" w:rsidRDefault="00AF647A">
            <w:r w:rsidRPr="006D2D68">
              <w:rPr>
                <w:b/>
                <w:sz w:val="20"/>
              </w:rPr>
              <w:t xml:space="preserve">Refining approaches to </w:t>
            </w:r>
            <w:r w:rsidR="00AF0F57" w:rsidRPr="006D2D68">
              <w:rPr>
                <w:b/>
                <w:sz w:val="20"/>
              </w:rPr>
              <w:t xml:space="preserve">maths and English </w:t>
            </w:r>
            <w:r w:rsidR="00100E99" w:rsidRPr="006D2D68">
              <w:rPr>
                <w:b/>
                <w:sz w:val="20"/>
              </w:rPr>
              <w:t>teaching and learning</w:t>
            </w:r>
          </w:p>
        </w:tc>
        <w:tc>
          <w:tcPr>
            <w:tcW w:w="4431" w:type="dxa"/>
            <w:tcBorders>
              <w:top w:val="single" w:sz="4" w:space="0" w:color="000000"/>
              <w:left w:val="single" w:sz="4" w:space="0" w:color="000000"/>
              <w:bottom w:val="single" w:sz="4" w:space="0" w:color="000000"/>
              <w:right w:val="single" w:sz="4" w:space="0" w:color="000000"/>
            </w:tcBorders>
          </w:tcPr>
          <w:p w:rsidR="00C14390" w:rsidRPr="00D4322E" w:rsidRDefault="00AF647A" w:rsidP="00100E99">
            <w:pPr>
              <w:rPr>
                <w:sz w:val="20"/>
              </w:rPr>
            </w:pPr>
            <w:r w:rsidRPr="00D4322E">
              <w:rPr>
                <w:sz w:val="20"/>
              </w:rPr>
              <w:t xml:space="preserve">Staff understand how to use the writing </w:t>
            </w:r>
            <w:r w:rsidR="00100E99" w:rsidRPr="00D4322E">
              <w:rPr>
                <w:sz w:val="20"/>
              </w:rPr>
              <w:t xml:space="preserve">and maths </w:t>
            </w:r>
            <w:r w:rsidRPr="00D4322E">
              <w:rPr>
                <w:sz w:val="20"/>
              </w:rPr>
              <w:t>tool kit</w:t>
            </w:r>
            <w:r w:rsidR="00100E99" w:rsidRPr="00D4322E">
              <w:rPr>
                <w:sz w:val="20"/>
              </w:rPr>
              <w:t>s</w:t>
            </w:r>
            <w:r w:rsidRPr="00D4322E">
              <w:rPr>
                <w:sz w:val="20"/>
              </w:rPr>
              <w:t xml:space="preserve"> to identify gaps and plan next steps for pupils who have barriers to learning. </w:t>
            </w:r>
          </w:p>
          <w:p w:rsidR="00100E99" w:rsidRPr="00D4322E" w:rsidRDefault="00100E99" w:rsidP="00100E99">
            <w:r w:rsidRPr="00D4322E">
              <w:rPr>
                <w:sz w:val="20"/>
              </w:rPr>
              <w:t>The editing of writing process is used effectively to maximise progress of pupils in writing.</w:t>
            </w:r>
          </w:p>
        </w:tc>
        <w:tc>
          <w:tcPr>
            <w:tcW w:w="1822" w:type="dxa"/>
            <w:tcBorders>
              <w:top w:val="single" w:sz="4" w:space="0" w:color="000000"/>
              <w:left w:val="single" w:sz="4" w:space="0" w:color="000000"/>
              <w:bottom w:val="single" w:sz="4" w:space="0" w:color="000000"/>
              <w:right w:val="single" w:sz="4" w:space="0" w:color="000000"/>
            </w:tcBorders>
          </w:tcPr>
          <w:p w:rsidR="00C14390" w:rsidRPr="006D2D68" w:rsidRDefault="00100E99">
            <w:pPr>
              <w:ind w:left="2"/>
              <w:rPr>
                <w:sz w:val="20"/>
              </w:rPr>
            </w:pPr>
            <w:r w:rsidRPr="006D2D68">
              <w:rPr>
                <w:sz w:val="20"/>
              </w:rPr>
              <w:t>EH</w:t>
            </w:r>
          </w:p>
          <w:p w:rsidR="00100E99" w:rsidRPr="006D2D68" w:rsidRDefault="00100E99">
            <w:pPr>
              <w:ind w:left="2"/>
            </w:pPr>
            <w:r w:rsidRPr="006D2D68">
              <w:rPr>
                <w:sz w:val="20"/>
              </w:rPr>
              <w:t>EC</w:t>
            </w:r>
          </w:p>
        </w:tc>
        <w:tc>
          <w:tcPr>
            <w:tcW w:w="1642" w:type="dxa"/>
            <w:tcBorders>
              <w:top w:val="single" w:sz="4" w:space="0" w:color="000000"/>
              <w:left w:val="single" w:sz="4" w:space="0" w:color="000000"/>
              <w:bottom w:val="single" w:sz="4" w:space="0" w:color="000000"/>
              <w:right w:val="single" w:sz="4" w:space="0" w:color="000000"/>
            </w:tcBorders>
          </w:tcPr>
          <w:p w:rsidR="00C14390" w:rsidRPr="006D2D68" w:rsidRDefault="00100E99">
            <w:pPr>
              <w:ind w:left="1"/>
            </w:pPr>
            <w:r w:rsidRPr="006D2D68">
              <w:rPr>
                <w:sz w:val="20"/>
              </w:rPr>
              <w:t xml:space="preserve">Summer </w:t>
            </w:r>
            <w:r w:rsidR="002C6799">
              <w:rPr>
                <w:sz w:val="20"/>
              </w:rPr>
              <w:t>22</w:t>
            </w:r>
            <w:r w:rsidR="00AF647A" w:rsidRPr="006D2D68">
              <w:rPr>
                <w:sz w:val="20"/>
              </w:rPr>
              <w:t xml:space="preserve">- ongoing </w:t>
            </w:r>
          </w:p>
        </w:tc>
        <w:tc>
          <w:tcPr>
            <w:tcW w:w="3086" w:type="dxa"/>
            <w:tcBorders>
              <w:top w:val="single" w:sz="4" w:space="0" w:color="000000"/>
              <w:left w:val="single" w:sz="4" w:space="0" w:color="000000"/>
              <w:bottom w:val="single" w:sz="4" w:space="0" w:color="000000"/>
              <w:right w:val="single" w:sz="4" w:space="0" w:color="000000"/>
            </w:tcBorders>
          </w:tcPr>
          <w:p w:rsidR="00C14390" w:rsidRPr="006D2D68" w:rsidRDefault="00AF647A">
            <w:pPr>
              <w:ind w:left="1"/>
            </w:pPr>
            <w:r w:rsidRPr="006D2D68">
              <w:rPr>
                <w:sz w:val="20"/>
              </w:rPr>
              <w:t xml:space="preserve">Termly </w:t>
            </w:r>
          </w:p>
        </w:tc>
      </w:tr>
      <w:tr w:rsidR="00AF0F57">
        <w:trPr>
          <w:trHeight w:val="1260"/>
        </w:trPr>
        <w:tc>
          <w:tcPr>
            <w:tcW w:w="4247"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b/>
                <w:sz w:val="20"/>
                <w:szCs w:val="20"/>
              </w:rPr>
            </w:pPr>
            <w:r w:rsidRPr="006D2D68">
              <w:rPr>
                <w:b/>
                <w:sz w:val="20"/>
                <w:szCs w:val="20"/>
              </w:rPr>
              <w:t>Increase access to the curriculum by:</w:t>
            </w:r>
          </w:p>
          <w:p w:rsidR="00AF0F57" w:rsidRPr="006D2D68" w:rsidRDefault="00AF0F57" w:rsidP="00AF0F57">
            <w:pPr>
              <w:rPr>
                <w:b/>
                <w:sz w:val="20"/>
                <w:szCs w:val="20"/>
              </w:rPr>
            </w:pPr>
          </w:p>
          <w:p w:rsidR="00AF0F57" w:rsidRPr="006D2D68" w:rsidRDefault="00AF0F57" w:rsidP="00AF0F57">
            <w:pPr>
              <w:rPr>
                <w:b/>
                <w:sz w:val="20"/>
                <w:szCs w:val="20"/>
              </w:rPr>
            </w:pPr>
            <w:r w:rsidRPr="006D2D68">
              <w:rPr>
                <w:b/>
                <w:sz w:val="20"/>
                <w:szCs w:val="20"/>
              </w:rPr>
              <w:t>Developing an effective system to track SEN progress</w:t>
            </w:r>
          </w:p>
          <w:p w:rsidR="00AF0F57" w:rsidRPr="006D2D68" w:rsidRDefault="00AF0F57" w:rsidP="00AF0F57">
            <w:pPr>
              <w:rPr>
                <w:b/>
                <w:sz w:val="20"/>
                <w:szCs w:val="20"/>
              </w:rPr>
            </w:pPr>
          </w:p>
        </w:tc>
        <w:tc>
          <w:tcPr>
            <w:tcW w:w="4431" w:type="dxa"/>
            <w:tcBorders>
              <w:top w:val="single" w:sz="4" w:space="0" w:color="000000"/>
              <w:left w:val="single" w:sz="4" w:space="0" w:color="000000"/>
              <w:bottom w:val="single" w:sz="4" w:space="0" w:color="000000"/>
              <w:right w:val="single" w:sz="4" w:space="0" w:color="000000"/>
            </w:tcBorders>
          </w:tcPr>
          <w:p w:rsidR="00AF0F57" w:rsidRPr="00D4322E" w:rsidRDefault="00AF0F57" w:rsidP="00AF0F57">
            <w:pPr>
              <w:rPr>
                <w:sz w:val="20"/>
                <w:szCs w:val="20"/>
              </w:rPr>
            </w:pPr>
            <w:r w:rsidRPr="00D4322E">
              <w:rPr>
                <w:sz w:val="20"/>
                <w:szCs w:val="20"/>
              </w:rPr>
              <w:t>Data analysis tool tracks and responds to the needs of all vulnerable groups.</w:t>
            </w:r>
          </w:p>
          <w:p w:rsidR="00AF0F57" w:rsidRPr="00D4322E" w:rsidRDefault="00AF0F57" w:rsidP="00AF0F57">
            <w:pPr>
              <w:rPr>
                <w:sz w:val="20"/>
                <w:szCs w:val="20"/>
              </w:rPr>
            </w:pPr>
            <w:r w:rsidRPr="00D4322E">
              <w:rPr>
                <w:sz w:val="20"/>
                <w:szCs w:val="20"/>
              </w:rPr>
              <w:t>Data is used to diagnose specific needs and to inform PLP target setting</w:t>
            </w:r>
          </w:p>
          <w:p w:rsidR="00AF0F57" w:rsidRPr="00D4322E" w:rsidRDefault="00AF0F57" w:rsidP="00AF0F57">
            <w:pPr>
              <w:rPr>
                <w:sz w:val="20"/>
                <w:szCs w:val="20"/>
              </w:rPr>
            </w:pPr>
            <w:r w:rsidRPr="00D4322E">
              <w:rPr>
                <w:sz w:val="20"/>
                <w:szCs w:val="20"/>
              </w:rPr>
              <w:t>Data for SEN is effective in celebrating gains being made in skills, knowledge and understanding.</w:t>
            </w:r>
          </w:p>
        </w:tc>
        <w:tc>
          <w:tcPr>
            <w:tcW w:w="1822" w:type="dxa"/>
            <w:tcBorders>
              <w:top w:val="single" w:sz="4" w:space="0" w:color="000000"/>
              <w:left w:val="single" w:sz="4" w:space="0" w:color="000000"/>
              <w:bottom w:val="single" w:sz="4" w:space="0" w:color="000000"/>
              <w:right w:val="single" w:sz="4" w:space="0" w:color="000000"/>
            </w:tcBorders>
          </w:tcPr>
          <w:p w:rsidR="00AF0F57" w:rsidRPr="006D2D68" w:rsidRDefault="006D2D68" w:rsidP="00AF0F57">
            <w:pPr>
              <w:rPr>
                <w:sz w:val="20"/>
                <w:szCs w:val="20"/>
              </w:rPr>
            </w:pPr>
            <w:r w:rsidRPr="006D2D68">
              <w:rPr>
                <w:sz w:val="20"/>
                <w:szCs w:val="20"/>
              </w:rPr>
              <w:t xml:space="preserve"> EH</w:t>
            </w:r>
            <w:r w:rsidR="00AF0F57" w:rsidRPr="006D2D68">
              <w:rPr>
                <w:sz w:val="20"/>
                <w:szCs w:val="20"/>
              </w:rPr>
              <w:t>/SLT</w:t>
            </w:r>
          </w:p>
        </w:tc>
        <w:tc>
          <w:tcPr>
            <w:tcW w:w="1642" w:type="dxa"/>
            <w:tcBorders>
              <w:top w:val="single" w:sz="4" w:space="0" w:color="000000"/>
              <w:left w:val="single" w:sz="4" w:space="0" w:color="000000"/>
              <w:bottom w:val="single" w:sz="4" w:space="0" w:color="000000"/>
              <w:right w:val="single" w:sz="4" w:space="0" w:color="000000"/>
            </w:tcBorders>
          </w:tcPr>
          <w:p w:rsidR="00AF0F57" w:rsidRPr="006D2D68" w:rsidRDefault="002C6799" w:rsidP="00AF0F57">
            <w:pPr>
              <w:rPr>
                <w:sz w:val="20"/>
                <w:szCs w:val="20"/>
              </w:rPr>
            </w:pPr>
            <w:proofErr w:type="spellStart"/>
            <w:r>
              <w:rPr>
                <w:sz w:val="20"/>
                <w:szCs w:val="20"/>
              </w:rPr>
              <w:t>Aut</w:t>
            </w:r>
            <w:proofErr w:type="spellEnd"/>
            <w:r>
              <w:rPr>
                <w:sz w:val="20"/>
                <w:szCs w:val="20"/>
              </w:rPr>
              <w:t xml:space="preserve"> 22</w:t>
            </w:r>
            <w:r w:rsidR="00AF0F57" w:rsidRPr="006D2D68">
              <w:rPr>
                <w:sz w:val="20"/>
                <w:szCs w:val="20"/>
              </w:rPr>
              <w:t>- ongoing</w:t>
            </w:r>
          </w:p>
        </w:tc>
        <w:tc>
          <w:tcPr>
            <w:tcW w:w="3086"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sz w:val="20"/>
                <w:szCs w:val="20"/>
              </w:rPr>
            </w:pPr>
            <w:r w:rsidRPr="006D2D68">
              <w:rPr>
                <w:sz w:val="20"/>
                <w:szCs w:val="20"/>
              </w:rPr>
              <w:t>Termly</w:t>
            </w:r>
          </w:p>
          <w:p w:rsidR="00AF0F57" w:rsidRPr="006D2D68" w:rsidRDefault="00AF0F57" w:rsidP="00AF0F57">
            <w:pPr>
              <w:rPr>
                <w:sz w:val="20"/>
                <w:szCs w:val="20"/>
              </w:rPr>
            </w:pPr>
          </w:p>
        </w:tc>
      </w:tr>
      <w:tr w:rsidR="00AF0F57">
        <w:trPr>
          <w:trHeight w:val="1260"/>
        </w:trPr>
        <w:tc>
          <w:tcPr>
            <w:tcW w:w="4247"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b/>
                <w:sz w:val="20"/>
                <w:szCs w:val="20"/>
              </w:rPr>
            </w:pPr>
            <w:r w:rsidRPr="006D2D68">
              <w:rPr>
                <w:b/>
                <w:sz w:val="20"/>
                <w:szCs w:val="20"/>
              </w:rPr>
              <w:t>Ensure access to specialist support is available to all learners and their families if required, including counselling.</w:t>
            </w:r>
          </w:p>
        </w:tc>
        <w:tc>
          <w:tcPr>
            <w:tcW w:w="4431" w:type="dxa"/>
            <w:tcBorders>
              <w:top w:val="single" w:sz="4" w:space="0" w:color="000000"/>
              <w:left w:val="single" w:sz="4" w:space="0" w:color="000000"/>
              <w:bottom w:val="single" w:sz="4" w:space="0" w:color="000000"/>
              <w:right w:val="single" w:sz="4" w:space="0" w:color="000000"/>
            </w:tcBorders>
          </w:tcPr>
          <w:p w:rsidR="00AF0F57" w:rsidRPr="00D4322E" w:rsidRDefault="00AF0F57" w:rsidP="00AF0F57">
            <w:pPr>
              <w:rPr>
                <w:sz w:val="20"/>
                <w:szCs w:val="20"/>
              </w:rPr>
            </w:pPr>
            <w:r w:rsidRPr="00D4322E">
              <w:rPr>
                <w:sz w:val="20"/>
                <w:szCs w:val="20"/>
              </w:rPr>
              <w:t>A range of external agencies are utilised swiftly as required including support for SEMH needs.</w:t>
            </w:r>
          </w:p>
        </w:tc>
        <w:tc>
          <w:tcPr>
            <w:tcW w:w="1822"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sz w:val="20"/>
                <w:szCs w:val="20"/>
              </w:rPr>
            </w:pPr>
            <w:r w:rsidRPr="006D2D68">
              <w:rPr>
                <w:sz w:val="20"/>
                <w:szCs w:val="20"/>
              </w:rPr>
              <w:t>LAP/ SENCO</w:t>
            </w:r>
          </w:p>
        </w:tc>
        <w:tc>
          <w:tcPr>
            <w:tcW w:w="1642" w:type="dxa"/>
            <w:tcBorders>
              <w:top w:val="single" w:sz="4" w:space="0" w:color="000000"/>
              <w:left w:val="single" w:sz="4" w:space="0" w:color="000000"/>
              <w:bottom w:val="single" w:sz="4" w:space="0" w:color="000000"/>
              <w:right w:val="single" w:sz="4" w:space="0" w:color="000000"/>
            </w:tcBorders>
          </w:tcPr>
          <w:p w:rsidR="00AF0F57" w:rsidRPr="006D2D68" w:rsidRDefault="002C6799" w:rsidP="00AF0F57">
            <w:pPr>
              <w:rPr>
                <w:sz w:val="20"/>
                <w:szCs w:val="20"/>
              </w:rPr>
            </w:pPr>
            <w:r>
              <w:rPr>
                <w:sz w:val="20"/>
                <w:szCs w:val="20"/>
              </w:rPr>
              <w:t xml:space="preserve">Autumn 22 </w:t>
            </w:r>
            <w:r w:rsidR="00AF0F57" w:rsidRPr="006D2D68">
              <w:rPr>
                <w:sz w:val="20"/>
                <w:szCs w:val="20"/>
              </w:rPr>
              <w:t>onwards</w:t>
            </w:r>
          </w:p>
        </w:tc>
        <w:tc>
          <w:tcPr>
            <w:tcW w:w="3086"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sz w:val="20"/>
                <w:szCs w:val="20"/>
              </w:rPr>
            </w:pPr>
            <w:r w:rsidRPr="006D2D68">
              <w:rPr>
                <w:sz w:val="20"/>
                <w:szCs w:val="20"/>
              </w:rPr>
              <w:t>Termly</w:t>
            </w:r>
          </w:p>
        </w:tc>
      </w:tr>
      <w:tr w:rsidR="00AF0F57">
        <w:trPr>
          <w:trHeight w:val="1260"/>
        </w:trPr>
        <w:tc>
          <w:tcPr>
            <w:tcW w:w="4247"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ind w:right="250"/>
            </w:pPr>
            <w:r w:rsidRPr="006D2D68">
              <w:rPr>
                <w:b/>
                <w:sz w:val="20"/>
              </w:rPr>
              <w:lastRenderedPageBreak/>
              <w:t xml:space="preserve">Increase access to the curriculum by: Analysis of participation in extra-curricular clubs, teams and school visits </w:t>
            </w:r>
          </w:p>
        </w:tc>
        <w:tc>
          <w:tcPr>
            <w:tcW w:w="4431" w:type="dxa"/>
            <w:tcBorders>
              <w:top w:val="single" w:sz="4" w:space="0" w:color="000000"/>
              <w:left w:val="single" w:sz="4" w:space="0" w:color="000000"/>
              <w:bottom w:val="single" w:sz="4" w:space="0" w:color="000000"/>
              <w:right w:val="single" w:sz="4" w:space="0" w:color="000000"/>
            </w:tcBorders>
          </w:tcPr>
          <w:p w:rsidR="00AF0F57" w:rsidRPr="00D4322E" w:rsidRDefault="002A4B51" w:rsidP="00AF0F57">
            <w:pPr>
              <w:ind w:left="1" w:right="73"/>
            </w:pPr>
            <w:r>
              <w:rPr>
                <w:sz w:val="20"/>
              </w:rPr>
              <w:t>Termly analysis provided to the senior leadership team</w:t>
            </w:r>
            <w:r w:rsidR="00AF0F57" w:rsidRPr="00D4322E">
              <w:rPr>
                <w:sz w:val="20"/>
              </w:rPr>
              <w:t xml:space="preserve"> for discussion</w:t>
            </w:r>
            <w:r>
              <w:rPr>
                <w:sz w:val="20"/>
              </w:rPr>
              <w:t>.</w:t>
            </w:r>
            <w:r w:rsidR="00AF0F57" w:rsidRPr="00D4322E">
              <w:rPr>
                <w:sz w:val="20"/>
              </w:rPr>
              <w:t xml:space="preserve"> Key strengths and areas for development identified. </w:t>
            </w:r>
          </w:p>
        </w:tc>
        <w:tc>
          <w:tcPr>
            <w:tcW w:w="1822" w:type="dxa"/>
            <w:tcBorders>
              <w:top w:val="single" w:sz="4" w:space="0" w:color="000000"/>
              <w:left w:val="single" w:sz="4" w:space="0" w:color="000000"/>
              <w:bottom w:val="single" w:sz="4" w:space="0" w:color="000000"/>
              <w:right w:val="single" w:sz="4" w:space="0" w:color="000000"/>
            </w:tcBorders>
          </w:tcPr>
          <w:p w:rsidR="00AF0F57" w:rsidRPr="006D2D68" w:rsidRDefault="002A4B51" w:rsidP="00AF0F57">
            <w:pPr>
              <w:ind w:left="2"/>
            </w:pPr>
            <w:r>
              <w:rPr>
                <w:sz w:val="20"/>
              </w:rPr>
              <w:t>Club Lead and I</w:t>
            </w:r>
            <w:r w:rsidR="00AF0F57" w:rsidRPr="006D2D68">
              <w:rPr>
                <w:sz w:val="20"/>
              </w:rPr>
              <w:t>nclusion Leader</w:t>
            </w:r>
          </w:p>
        </w:tc>
        <w:tc>
          <w:tcPr>
            <w:tcW w:w="1642" w:type="dxa"/>
            <w:tcBorders>
              <w:top w:val="single" w:sz="4" w:space="0" w:color="000000"/>
              <w:left w:val="single" w:sz="4" w:space="0" w:color="000000"/>
              <w:bottom w:val="single" w:sz="4" w:space="0" w:color="000000"/>
              <w:right w:val="single" w:sz="4" w:space="0" w:color="000000"/>
            </w:tcBorders>
          </w:tcPr>
          <w:p w:rsidR="00AF0F57" w:rsidRPr="006D2D68" w:rsidRDefault="00761160" w:rsidP="00AF0F57">
            <w:pPr>
              <w:ind w:left="1"/>
            </w:pPr>
            <w:r>
              <w:rPr>
                <w:sz w:val="20"/>
              </w:rPr>
              <w:t>Sept 2022</w:t>
            </w:r>
            <w:r w:rsidR="00AF0F57" w:rsidRPr="006D2D68">
              <w:rPr>
                <w:sz w:val="20"/>
              </w:rPr>
              <w:t xml:space="preserve">- ongoing </w:t>
            </w:r>
          </w:p>
        </w:tc>
        <w:tc>
          <w:tcPr>
            <w:tcW w:w="3086" w:type="dxa"/>
            <w:tcBorders>
              <w:top w:val="single" w:sz="4" w:space="0" w:color="000000"/>
              <w:left w:val="single" w:sz="4" w:space="0" w:color="000000"/>
              <w:bottom w:val="single" w:sz="4" w:space="0" w:color="000000"/>
              <w:right w:val="single" w:sz="4" w:space="0" w:color="000000"/>
            </w:tcBorders>
          </w:tcPr>
          <w:p w:rsidR="00AF0F57" w:rsidRPr="006D2D68" w:rsidRDefault="002A4B51" w:rsidP="00AF0F57">
            <w:pPr>
              <w:ind w:left="1" w:right="1540"/>
            </w:pPr>
            <w:r>
              <w:rPr>
                <w:sz w:val="20"/>
              </w:rPr>
              <w:t>Termly SL</w:t>
            </w:r>
            <w:r w:rsidR="00AF0F57" w:rsidRPr="006D2D68">
              <w:rPr>
                <w:sz w:val="20"/>
              </w:rPr>
              <w:t xml:space="preserve">T LAB Report </w:t>
            </w:r>
          </w:p>
        </w:tc>
      </w:tr>
      <w:tr w:rsidR="00AF0F57">
        <w:trPr>
          <w:trHeight w:val="1260"/>
        </w:trPr>
        <w:tc>
          <w:tcPr>
            <w:tcW w:w="4247"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b/>
                <w:sz w:val="20"/>
                <w:szCs w:val="20"/>
              </w:rPr>
            </w:pPr>
            <w:r w:rsidRPr="006D2D68">
              <w:rPr>
                <w:b/>
                <w:sz w:val="20"/>
                <w:szCs w:val="20"/>
              </w:rPr>
              <w:t>Provide a range of formal S and L intervention programs  and access to specialist teaching to support the development of communication skills</w:t>
            </w:r>
          </w:p>
        </w:tc>
        <w:tc>
          <w:tcPr>
            <w:tcW w:w="4431" w:type="dxa"/>
            <w:tcBorders>
              <w:top w:val="single" w:sz="4" w:space="0" w:color="000000"/>
              <w:left w:val="single" w:sz="4" w:space="0" w:color="000000"/>
              <w:bottom w:val="single" w:sz="4" w:space="0" w:color="000000"/>
              <w:right w:val="single" w:sz="4" w:space="0" w:color="000000"/>
            </w:tcBorders>
          </w:tcPr>
          <w:p w:rsidR="00AF0F57" w:rsidRPr="00D4322E" w:rsidRDefault="00AF0F57" w:rsidP="00AF0F57">
            <w:pPr>
              <w:rPr>
                <w:sz w:val="20"/>
                <w:szCs w:val="20"/>
              </w:rPr>
            </w:pPr>
            <w:r w:rsidRPr="00D4322E">
              <w:rPr>
                <w:sz w:val="20"/>
                <w:szCs w:val="20"/>
              </w:rPr>
              <w:t>Staff identify pupils with specific communication issues quickly</w:t>
            </w:r>
          </w:p>
          <w:p w:rsidR="00AF0F57" w:rsidRPr="00D4322E" w:rsidRDefault="00AF0F57" w:rsidP="00AF0F57">
            <w:pPr>
              <w:rPr>
                <w:sz w:val="20"/>
                <w:szCs w:val="20"/>
              </w:rPr>
            </w:pPr>
            <w:r w:rsidRPr="00D4322E">
              <w:rPr>
                <w:sz w:val="20"/>
                <w:szCs w:val="20"/>
              </w:rPr>
              <w:t>Interventions are provided and clear gains are evident</w:t>
            </w:r>
          </w:p>
          <w:p w:rsidR="00AF0F57" w:rsidRPr="00D4322E" w:rsidRDefault="00AF0F57" w:rsidP="00AF0F57">
            <w:pPr>
              <w:rPr>
                <w:sz w:val="20"/>
                <w:szCs w:val="20"/>
              </w:rPr>
            </w:pPr>
            <w:r w:rsidRPr="00D4322E">
              <w:rPr>
                <w:sz w:val="20"/>
                <w:szCs w:val="20"/>
              </w:rPr>
              <w:t>Pupils gain confidence and enjoyment in their learning</w:t>
            </w:r>
          </w:p>
        </w:tc>
        <w:tc>
          <w:tcPr>
            <w:tcW w:w="1822"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sz w:val="20"/>
                <w:szCs w:val="20"/>
              </w:rPr>
            </w:pPr>
            <w:r w:rsidRPr="006D2D68">
              <w:rPr>
                <w:sz w:val="20"/>
                <w:szCs w:val="20"/>
              </w:rPr>
              <w:t>SENCO/EYFS Leader</w:t>
            </w:r>
          </w:p>
        </w:tc>
        <w:tc>
          <w:tcPr>
            <w:tcW w:w="1642" w:type="dxa"/>
            <w:tcBorders>
              <w:top w:val="single" w:sz="4" w:space="0" w:color="000000"/>
              <w:left w:val="single" w:sz="4" w:space="0" w:color="000000"/>
              <w:bottom w:val="single" w:sz="4" w:space="0" w:color="000000"/>
              <w:right w:val="single" w:sz="4" w:space="0" w:color="000000"/>
            </w:tcBorders>
          </w:tcPr>
          <w:p w:rsidR="00AF0F57" w:rsidRPr="006D2D68" w:rsidRDefault="00761160" w:rsidP="00AF0F57">
            <w:pPr>
              <w:rPr>
                <w:sz w:val="20"/>
                <w:szCs w:val="20"/>
              </w:rPr>
            </w:pPr>
            <w:r>
              <w:rPr>
                <w:sz w:val="20"/>
                <w:szCs w:val="20"/>
              </w:rPr>
              <w:t xml:space="preserve">Autumn 22 </w:t>
            </w:r>
            <w:r w:rsidR="00AF0F57" w:rsidRPr="006D2D68">
              <w:rPr>
                <w:sz w:val="20"/>
                <w:szCs w:val="20"/>
              </w:rPr>
              <w:t>onwards</w:t>
            </w:r>
          </w:p>
        </w:tc>
        <w:tc>
          <w:tcPr>
            <w:tcW w:w="3086" w:type="dxa"/>
            <w:tcBorders>
              <w:top w:val="single" w:sz="4" w:space="0" w:color="000000"/>
              <w:left w:val="single" w:sz="4" w:space="0" w:color="000000"/>
              <w:bottom w:val="single" w:sz="4" w:space="0" w:color="000000"/>
              <w:right w:val="single" w:sz="4" w:space="0" w:color="000000"/>
            </w:tcBorders>
          </w:tcPr>
          <w:p w:rsidR="00AF0F57" w:rsidRPr="006D2D68" w:rsidRDefault="00AF0F57" w:rsidP="00AF0F57">
            <w:pPr>
              <w:rPr>
                <w:sz w:val="20"/>
                <w:szCs w:val="20"/>
              </w:rPr>
            </w:pPr>
            <w:r w:rsidRPr="006D2D68">
              <w:rPr>
                <w:sz w:val="20"/>
                <w:szCs w:val="20"/>
              </w:rPr>
              <w:t>Termly</w:t>
            </w:r>
          </w:p>
        </w:tc>
      </w:tr>
    </w:tbl>
    <w:p w:rsidR="00C14390" w:rsidRDefault="00AF647A">
      <w:pPr>
        <w:spacing w:after="0"/>
        <w:ind w:left="-720"/>
        <w:jc w:val="both"/>
      </w:pPr>
      <w:r>
        <w:rPr>
          <w:sz w:val="24"/>
        </w:rPr>
        <w:t xml:space="preserve"> </w:t>
      </w:r>
    </w:p>
    <w:p w:rsidR="00C14390" w:rsidRDefault="00AF647A">
      <w:pPr>
        <w:spacing w:after="0"/>
        <w:ind w:left="-720"/>
        <w:jc w:val="both"/>
      </w:pPr>
      <w:r>
        <w:rPr>
          <w:sz w:val="24"/>
        </w:rPr>
        <w:t xml:space="preserve"> </w:t>
      </w:r>
    </w:p>
    <w:p w:rsidR="00C14390" w:rsidRDefault="00AF647A">
      <w:pPr>
        <w:spacing w:after="0"/>
        <w:ind w:left="-720"/>
        <w:jc w:val="both"/>
      </w:pPr>
      <w:r>
        <w:rPr>
          <w:sz w:val="24"/>
        </w:rPr>
        <w:t xml:space="preserve"> </w:t>
      </w:r>
    </w:p>
    <w:p w:rsidR="00C14390" w:rsidRDefault="00C14390">
      <w:pPr>
        <w:spacing w:after="0"/>
        <w:ind w:left="-1440" w:right="458"/>
      </w:pPr>
    </w:p>
    <w:tbl>
      <w:tblPr>
        <w:tblStyle w:val="TableGrid"/>
        <w:tblW w:w="14580" w:type="dxa"/>
        <w:tblInd w:w="-1079" w:type="dxa"/>
        <w:tblCellMar>
          <w:top w:w="44" w:type="dxa"/>
          <w:left w:w="107" w:type="dxa"/>
          <w:right w:w="76" w:type="dxa"/>
        </w:tblCellMar>
        <w:tblLook w:val="04A0" w:firstRow="1" w:lastRow="0" w:firstColumn="1" w:lastColumn="0" w:noHBand="0" w:noVBand="1"/>
      </w:tblPr>
      <w:tblGrid>
        <w:gridCol w:w="4499"/>
        <w:gridCol w:w="358"/>
        <w:gridCol w:w="3958"/>
        <w:gridCol w:w="334"/>
        <w:gridCol w:w="1467"/>
        <w:gridCol w:w="1619"/>
        <w:gridCol w:w="2345"/>
      </w:tblGrid>
      <w:tr w:rsidR="00C14390">
        <w:trPr>
          <w:trHeight w:val="2771"/>
        </w:trPr>
        <w:tc>
          <w:tcPr>
            <w:tcW w:w="14580" w:type="dxa"/>
            <w:gridSpan w:val="7"/>
            <w:tcBorders>
              <w:top w:val="single" w:sz="4" w:space="0" w:color="000000"/>
              <w:left w:val="single" w:sz="4" w:space="0" w:color="000000"/>
              <w:bottom w:val="single" w:sz="4" w:space="0" w:color="000000"/>
              <w:right w:val="single" w:sz="4" w:space="0" w:color="000000"/>
            </w:tcBorders>
          </w:tcPr>
          <w:p w:rsidR="00C14390" w:rsidRDefault="00AF647A">
            <w:r>
              <w:rPr>
                <w:b/>
                <w:sz w:val="20"/>
              </w:rPr>
              <w:t xml:space="preserve">Improving the physical environment of schools </w:t>
            </w:r>
          </w:p>
          <w:p w:rsidR="00C14390" w:rsidRDefault="00AF647A">
            <w:pPr>
              <w:spacing w:after="18" w:line="241" w:lineRule="auto"/>
              <w:ind w:right="5"/>
            </w:pPr>
            <w:r>
              <w:rPr>
                <w:sz w:val="20"/>
              </w:rPr>
              <w:t xml:space="preserve">This strand of the planning duty covers improvements to the physical environment of the school and physical aids to access education.  The physical environment includes steps, stairways, kerbs, exterior surfaces and paving, parking areas, building entrances and exits (including emergency escape routes), internal and external doors, gates, toilets and washing facilities, lighting, heating, ventilation, lifts, floor coverings, signs, interior surfaces, room decor and furniture. Improvements to physical access include ramps, handrails, lifts,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 </w:t>
            </w:r>
          </w:p>
          <w:p w:rsidR="00C14390" w:rsidRDefault="00AF647A">
            <w:r>
              <w:t>Physical aids to access education cover ICT equipment, desks, chairs, writing equipment, science equipment and the like. E.g. through enlarged computer screens and keyboards, concept keyboards, communication aids, switches, photocopying enlargement facilities, specialist desks and chairs and portable aids for children with motor co-ordination and poor hand/eye skills such as extra robust scientific glassware and specialist pens and pencils.</w:t>
            </w:r>
            <w:r>
              <w:rPr>
                <w:sz w:val="20"/>
              </w:rPr>
              <w:t xml:space="preserve"> </w:t>
            </w:r>
          </w:p>
        </w:tc>
      </w:tr>
      <w:tr w:rsidR="00C14390" w:rsidTr="00035BC1">
        <w:trPr>
          <w:trHeight w:val="550"/>
        </w:trPr>
        <w:tc>
          <w:tcPr>
            <w:tcW w:w="4857" w:type="dxa"/>
            <w:gridSpan w:val="2"/>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r>
              <w:rPr>
                <w:b/>
                <w:sz w:val="20"/>
                <w:u w:val="single" w:color="000000"/>
              </w:rPr>
              <w:t>Action</w:t>
            </w:r>
            <w:r>
              <w:rPr>
                <w:b/>
                <w:sz w:val="20"/>
              </w:rPr>
              <w:t xml:space="preserve"> </w:t>
            </w:r>
          </w:p>
        </w:tc>
        <w:tc>
          <w:tcPr>
            <w:tcW w:w="3958"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1"/>
            </w:pPr>
            <w:r>
              <w:rPr>
                <w:b/>
                <w:sz w:val="20"/>
                <w:u w:val="single" w:color="000000"/>
              </w:rPr>
              <w:t>Success criteria</w:t>
            </w:r>
            <w:r>
              <w:rPr>
                <w:b/>
                <w:sz w:val="20"/>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1"/>
            </w:pPr>
            <w:r>
              <w:rPr>
                <w:b/>
                <w:sz w:val="20"/>
                <w:u w:val="single" w:color="000000"/>
              </w:rPr>
              <w:t>Lead person</w:t>
            </w:r>
            <w:r>
              <w:rPr>
                <w:b/>
                <w:sz w:val="20"/>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pPr>
              <w:ind w:left="1"/>
            </w:pPr>
            <w:r>
              <w:rPr>
                <w:b/>
                <w:sz w:val="20"/>
                <w:u w:val="single" w:color="000000"/>
              </w:rPr>
              <w:t>Timescale</w:t>
            </w:r>
            <w:r>
              <w:rPr>
                <w:b/>
                <w:sz w:val="20"/>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92D050"/>
          </w:tcPr>
          <w:p w:rsidR="00C14390" w:rsidRDefault="00AF647A">
            <w:r>
              <w:rPr>
                <w:b/>
                <w:sz w:val="20"/>
                <w:u w:val="single" w:color="000000"/>
              </w:rPr>
              <w:t>Review</w:t>
            </w:r>
            <w:r>
              <w:rPr>
                <w:b/>
                <w:sz w:val="20"/>
              </w:rPr>
              <w:t xml:space="preserve">  </w:t>
            </w:r>
          </w:p>
        </w:tc>
      </w:tr>
      <w:tr w:rsidR="00C14390">
        <w:trPr>
          <w:trHeight w:val="1477"/>
        </w:trPr>
        <w:tc>
          <w:tcPr>
            <w:tcW w:w="4857" w:type="dxa"/>
            <w:gridSpan w:val="2"/>
            <w:tcBorders>
              <w:top w:val="single" w:sz="4" w:space="0" w:color="000000"/>
              <w:left w:val="single" w:sz="4" w:space="0" w:color="000000"/>
              <w:bottom w:val="single" w:sz="4" w:space="0" w:color="000000"/>
              <w:right w:val="single" w:sz="4" w:space="0" w:color="000000"/>
            </w:tcBorders>
          </w:tcPr>
          <w:p w:rsidR="00C14390" w:rsidRDefault="00AF647A">
            <w:r>
              <w:rPr>
                <w:b/>
                <w:sz w:val="20"/>
              </w:rPr>
              <w:t xml:space="preserve">Ensure needs of pupils with hearing impairments are well resourced and supported </w:t>
            </w:r>
          </w:p>
        </w:tc>
        <w:tc>
          <w:tcPr>
            <w:tcW w:w="3958" w:type="dxa"/>
            <w:tcBorders>
              <w:top w:val="single" w:sz="4" w:space="0" w:color="000000"/>
              <w:left w:val="single" w:sz="4" w:space="0" w:color="000000"/>
              <w:bottom w:val="single" w:sz="4" w:space="0" w:color="000000"/>
              <w:right w:val="single" w:sz="4" w:space="0" w:color="000000"/>
            </w:tcBorders>
          </w:tcPr>
          <w:p w:rsidR="00C14390" w:rsidRPr="00D4322E" w:rsidRDefault="00AF647A">
            <w:pPr>
              <w:spacing w:line="242" w:lineRule="auto"/>
              <w:ind w:left="1"/>
            </w:pPr>
            <w:r w:rsidRPr="00D4322E">
              <w:rPr>
                <w:sz w:val="20"/>
              </w:rPr>
              <w:t xml:space="preserve">Hearing impairment equipment utilized effectively </w:t>
            </w:r>
          </w:p>
          <w:p w:rsidR="00C14390" w:rsidRPr="00D4322E" w:rsidRDefault="00AF647A">
            <w:pPr>
              <w:spacing w:after="2" w:line="239" w:lineRule="auto"/>
              <w:ind w:left="1"/>
            </w:pPr>
            <w:r w:rsidRPr="00D4322E">
              <w:rPr>
                <w:sz w:val="20"/>
              </w:rPr>
              <w:t>Staff unde</w:t>
            </w:r>
            <w:r w:rsidR="00761160">
              <w:rPr>
                <w:sz w:val="20"/>
              </w:rPr>
              <w:t>rstand and support needs of hearing impaired</w:t>
            </w:r>
            <w:r w:rsidRPr="00D4322E">
              <w:rPr>
                <w:sz w:val="20"/>
              </w:rPr>
              <w:t xml:space="preserve"> pupils </w:t>
            </w:r>
          </w:p>
          <w:p w:rsidR="00C14390" w:rsidRPr="00D4322E" w:rsidRDefault="00AF647A">
            <w:pPr>
              <w:ind w:left="1"/>
              <w:rPr>
                <w:sz w:val="20"/>
              </w:rPr>
            </w:pPr>
            <w:r w:rsidRPr="00D4322E">
              <w:rPr>
                <w:sz w:val="20"/>
              </w:rPr>
              <w:t xml:space="preserve">Liaison with specialist support is utilized and sustained </w:t>
            </w:r>
          </w:p>
          <w:p w:rsidR="00913137" w:rsidRPr="00D4322E" w:rsidRDefault="00913137">
            <w:pPr>
              <w:ind w:left="1"/>
              <w:rPr>
                <w:sz w:val="20"/>
              </w:rPr>
            </w:pPr>
          </w:p>
          <w:p w:rsidR="00913137" w:rsidRPr="00D4322E" w:rsidRDefault="00913137">
            <w:pPr>
              <w:ind w:left="1"/>
            </w:pPr>
          </w:p>
        </w:tc>
        <w:tc>
          <w:tcPr>
            <w:tcW w:w="1801" w:type="dxa"/>
            <w:gridSpan w:val="2"/>
            <w:tcBorders>
              <w:top w:val="single" w:sz="4" w:space="0" w:color="000000"/>
              <w:left w:val="single" w:sz="4" w:space="0" w:color="000000"/>
              <w:bottom w:val="single" w:sz="4" w:space="0" w:color="000000"/>
              <w:right w:val="single" w:sz="4" w:space="0" w:color="000000"/>
            </w:tcBorders>
          </w:tcPr>
          <w:p w:rsidR="00C14390" w:rsidRDefault="00713CFC">
            <w:pPr>
              <w:ind w:left="1"/>
            </w:pPr>
            <w:r>
              <w:rPr>
                <w:sz w:val="20"/>
              </w:rPr>
              <w:t>EH</w:t>
            </w:r>
            <w:r w:rsidR="00BC554F">
              <w:rPr>
                <w:sz w:val="20"/>
              </w:rPr>
              <w:t>/Reception staff</w:t>
            </w:r>
          </w:p>
        </w:tc>
        <w:tc>
          <w:tcPr>
            <w:tcW w:w="1619" w:type="dxa"/>
            <w:tcBorders>
              <w:top w:val="single" w:sz="4" w:space="0" w:color="000000"/>
              <w:left w:val="single" w:sz="4" w:space="0" w:color="000000"/>
              <w:bottom w:val="single" w:sz="4" w:space="0" w:color="000000"/>
              <w:right w:val="single" w:sz="4" w:space="0" w:color="000000"/>
            </w:tcBorders>
          </w:tcPr>
          <w:p w:rsidR="00C14390" w:rsidRDefault="00FA4E36">
            <w:pPr>
              <w:ind w:left="1"/>
            </w:pPr>
            <w:r>
              <w:rPr>
                <w:sz w:val="20"/>
              </w:rPr>
              <w:t xml:space="preserve">Have in place for </w:t>
            </w:r>
            <w:r w:rsidR="00713CFC">
              <w:rPr>
                <w:sz w:val="20"/>
              </w:rPr>
              <w:t>Autumn 21</w:t>
            </w:r>
            <w:r w:rsidR="00761160">
              <w:rPr>
                <w:sz w:val="20"/>
              </w:rPr>
              <w:t>-</w:t>
            </w:r>
            <w:r w:rsidR="00761160" w:rsidRPr="00761160">
              <w:rPr>
                <w:sz w:val="20"/>
                <w:highlight w:val="yellow"/>
              </w:rPr>
              <w:t>complete.</w:t>
            </w:r>
          </w:p>
        </w:tc>
        <w:tc>
          <w:tcPr>
            <w:tcW w:w="2345" w:type="dxa"/>
            <w:tcBorders>
              <w:top w:val="single" w:sz="4" w:space="0" w:color="000000"/>
              <w:left w:val="single" w:sz="4" w:space="0" w:color="000000"/>
              <w:bottom w:val="single" w:sz="4" w:space="0" w:color="000000"/>
              <w:right w:val="single" w:sz="4" w:space="0" w:color="000000"/>
            </w:tcBorders>
          </w:tcPr>
          <w:p w:rsidR="00C14390" w:rsidRDefault="00AF647A">
            <w:pPr>
              <w:rPr>
                <w:sz w:val="20"/>
              </w:rPr>
            </w:pPr>
            <w:r>
              <w:rPr>
                <w:sz w:val="20"/>
              </w:rPr>
              <w:t xml:space="preserve">Half termly </w:t>
            </w:r>
          </w:p>
          <w:p w:rsidR="00761160" w:rsidRDefault="00761160">
            <w:pPr>
              <w:rPr>
                <w:sz w:val="20"/>
              </w:rPr>
            </w:pPr>
          </w:p>
          <w:p w:rsidR="00761160" w:rsidRDefault="00761160">
            <w:r w:rsidRPr="00D4322E">
              <w:rPr>
                <w:sz w:val="20"/>
              </w:rPr>
              <w:t xml:space="preserve">Specialist training and regular support from Sarah </w:t>
            </w:r>
            <w:proofErr w:type="spellStart"/>
            <w:r w:rsidRPr="00D4322E">
              <w:rPr>
                <w:sz w:val="20"/>
              </w:rPr>
              <w:t>Sayburn</w:t>
            </w:r>
            <w:proofErr w:type="spellEnd"/>
            <w:r w:rsidRPr="00D4322E">
              <w:rPr>
                <w:sz w:val="20"/>
              </w:rPr>
              <w:t xml:space="preserve"> has been utilised for HI pupils in school.</w:t>
            </w:r>
          </w:p>
        </w:tc>
      </w:tr>
      <w:tr w:rsidR="00C14390">
        <w:trPr>
          <w:trHeight w:val="2696"/>
        </w:trPr>
        <w:tc>
          <w:tcPr>
            <w:tcW w:w="4857" w:type="dxa"/>
            <w:gridSpan w:val="2"/>
            <w:tcBorders>
              <w:top w:val="single" w:sz="4" w:space="0" w:color="000000"/>
              <w:left w:val="single" w:sz="4" w:space="0" w:color="000000"/>
              <w:bottom w:val="single" w:sz="4" w:space="0" w:color="000000"/>
              <w:right w:val="single" w:sz="4" w:space="0" w:color="000000"/>
            </w:tcBorders>
          </w:tcPr>
          <w:p w:rsidR="00C14390" w:rsidRDefault="00AF647A">
            <w:r>
              <w:rPr>
                <w:b/>
                <w:sz w:val="20"/>
              </w:rPr>
              <w:lastRenderedPageBreak/>
              <w:t xml:space="preserve">Continue to ensure specialist </w:t>
            </w:r>
            <w:r w:rsidR="000C6104">
              <w:rPr>
                <w:b/>
                <w:sz w:val="20"/>
              </w:rPr>
              <w:t xml:space="preserve">reading and </w:t>
            </w:r>
            <w:r>
              <w:rPr>
                <w:b/>
                <w:sz w:val="20"/>
              </w:rPr>
              <w:t xml:space="preserve">writing equipment is available to pupils with any disability/condition  </w:t>
            </w:r>
          </w:p>
        </w:tc>
        <w:tc>
          <w:tcPr>
            <w:tcW w:w="3958" w:type="dxa"/>
            <w:tcBorders>
              <w:top w:val="single" w:sz="4" w:space="0" w:color="000000"/>
              <w:left w:val="single" w:sz="4" w:space="0" w:color="000000"/>
              <w:bottom w:val="single" w:sz="4" w:space="0" w:color="000000"/>
              <w:right w:val="single" w:sz="4" w:space="0" w:color="000000"/>
            </w:tcBorders>
          </w:tcPr>
          <w:p w:rsidR="00C14390" w:rsidRPr="00D4322E" w:rsidRDefault="00AF647A">
            <w:pPr>
              <w:spacing w:after="1"/>
              <w:ind w:left="1"/>
              <w:rPr>
                <w:sz w:val="20"/>
              </w:rPr>
            </w:pPr>
            <w:r w:rsidRPr="00D4322E">
              <w:rPr>
                <w:sz w:val="20"/>
              </w:rPr>
              <w:t>Writing slopes/ pens/pencils/grips</w:t>
            </w:r>
            <w:r w:rsidR="000C6104" w:rsidRPr="00D4322E">
              <w:rPr>
                <w:sz w:val="20"/>
              </w:rPr>
              <w:t>/coloured overlays</w:t>
            </w:r>
            <w:r w:rsidRPr="00D4322E">
              <w:rPr>
                <w:sz w:val="20"/>
              </w:rPr>
              <w:t xml:space="preserve"> all purchased to support pupils and use as required </w:t>
            </w:r>
          </w:p>
          <w:p w:rsidR="00713CFC" w:rsidRPr="00D4322E" w:rsidRDefault="00713CFC">
            <w:pPr>
              <w:spacing w:after="1"/>
              <w:ind w:left="1"/>
              <w:rPr>
                <w:sz w:val="20"/>
              </w:rPr>
            </w:pPr>
          </w:p>
          <w:p w:rsidR="00713CFC" w:rsidRPr="00D4322E" w:rsidRDefault="003C209C">
            <w:pPr>
              <w:spacing w:after="1"/>
              <w:ind w:left="1"/>
              <w:rPr>
                <w:sz w:val="20"/>
              </w:rPr>
            </w:pPr>
            <w:r w:rsidRPr="00D4322E">
              <w:rPr>
                <w:sz w:val="20"/>
              </w:rPr>
              <w:t>Laptop provided for identified pupil</w:t>
            </w:r>
          </w:p>
          <w:p w:rsidR="00713CFC" w:rsidRPr="00D4322E" w:rsidRDefault="00713CFC" w:rsidP="002A4B51">
            <w:pPr>
              <w:spacing w:after="1"/>
            </w:pPr>
          </w:p>
          <w:p w:rsidR="00C14390" w:rsidRPr="00D4322E" w:rsidRDefault="00AF647A" w:rsidP="002A4B51">
            <w:pPr>
              <w:spacing w:line="242" w:lineRule="auto"/>
              <w:ind w:left="1"/>
            </w:pPr>
            <w:r w:rsidRPr="00D4322E">
              <w:rPr>
                <w:sz w:val="20"/>
              </w:rPr>
              <w:t xml:space="preserve">Staff make reasonable adjustments to curriculum provision as required </w:t>
            </w:r>
          </w:p>
        </w:tc>
        <w:tc>
          <w:tcPr>
            <w:tcW w:w="1801" w:type="dxa"/>
            <w:gridSpan w:val="2"/>
            <w:tcBorders>
              <w:top w:val="single" w:sz="4" w:space="0" w:color="000000"/>
              <w:left w:val="single" w:sz="4" w:space="0" w:color="000000"/>
              <w:bottom w:val="single" w:sz="4" w:space="0" w:color="000000"/>
              <w:right w:val="single" w:sz="4" w:space="0" w:color="000000"/>
            </w:tcBorders>
          </w:tcPr>
          <w:p w:rsidR="00C14390" w:rsidRDefault="00713CFC">
            <w:pPr>
              <w:ind w:left="1"/>
            </w:pPr>
            <w:r>
              <w:rPr>
                <w:sz w:val="20"/>
              </w:rPr>
              <w:t>EH</w:t>
            </w:r>
          </w:p>
        </w:tc>
        <w:tc>
          <w:tcPr>
            <w:tcW w:w="1619" w:type="dxa"/>
            <w:tcBorders>
              <w:top w:val="single" w:sz="4" w:space="0" w:color="000000"/>
              <w:left w:val="single" w:sz="4" w:space="0" w:color="000000"/>
              <w:bottom w:val="single" w:sz="4" w:space="0" w:color="000000"/>
              <w:right w:val="single" w:sz="4" w:space="0" w:color="000000"/>
            </w:tcBorders>
          </w:tcPr>
          <w:p w:rsidR="00C14390" w:rsidRDefault="00FA4E36" w:rsidP="00FA4E36">
            <w:r>
              <w:rPr>
                <w:sz w:val="20"/>
              </w:rPr>
              <w:t>Ongoing</w:t>
            </w:r>
          </w:p>
        </w:tc>
        <w:tc>
          <w:tcPr>
            <w:tcW w:w="2345" w:type="dxa"/>
            <w:tcBorders>
              <w:top w:val="single" w:sz="4" w:space="0" w:color="000000"/>
              <w:left w:val="single" w:sz="4" w:space="0" w:color="000000"/>
              <w:bottom w:val="single" w:sz="4" w:space="0" w:color="000000"/>
              <w:right w:val="single" w:sz="4" w:space="0" w:color="000000"/>
            </w:tcBorders>
          </w:tcPr>
          <w:p w:rsidR="00C14390" w:rsidRDefault="00713CFC">
            <w:r>
              <w:rPr>
                <w:sz w:val="20"/>
              </w:rPr>
              <w:t>Termly</w:t>
            </w:r>
          </w:p>
        </w:tc>
      </w:tr>
      <w:tr w:rsidR="00BC554F">
        <w:trPr>
          <w:trHeight w:val="2696"/>
        </w:trPr>
        <w:tc>
          <w:tcPr>
            <w:tcW w:w="4857" w:type="dxa"/>
            <w:gridSpan w:val="2"/>
            <w:tcBorders>
              <w:top w:val="single" w:sz="4" w:space="0" w:color="000000"/>
              <w:left w:val="single" w:sz="4" w:space="0" w:color="000000"/>
              <w:bottom w:val="single" w:sz="4" w:space="0" w:color="000000"/>
              <w:right w:val="single" w:sz="4" w:space="0" w:color="000000"/>
            </w:tcBorders>
          </w:tcPr>
          <w:p w:rsidR="00BC554F" w:rsidRPr="00DE4B40" w:rsidRDefault="00BC554F" w:rsidP="00BC554F">
            <w:pPr>
              <w:rPr>
                <w:rFonts w:asciiTheme="minorHAnsi" w:hAnsiTheme="minorHAnsi" w:cstheme="minorHAnsi"/>
                <w:b/>
                <w:sz w:val="20"/>
                <w:szCs w:val="20"/>
              </w:rPr>
            </w:pPr>
            <w:r w:rsidRPr="00DE4B40">
              <w:rPr>
                <w:rFonts w:asciiTheme="minorHAnsi" w:hAnsiTheme="minorHAnsi" w:cstheme="minorHAnsi"/>
                <w:b/>
                <w:sz w:val="20"/>
                <w:szCs w:val="20"/>
              </w:rPr>
              <w:t xml:space="preserve">Provide an appropriate space and resources for those pupils who demonstrate SEMH and Behavioural needs </w:t>
            </w:r>
          </w:p>
        </w:tc>
        <w:tc>
          <w:tcPr>
            <w:tcW w:w="3958" w:type="dxa"/>
            <w:tcBorders>
              <w:top w:val="single" w:sz="4" w:space="0" w:color="000000"/>
              <w:left w:val="single" w:sz="4" w:space="0" w:color="000000"/>
              <w:bottom w:val="single" w:sz="4" w:space="0" w:color="000000"/>
              <w:right w:val="single" w:sz="4" w:space="0" w:color="000000"/>
            </w:tcBorders>
          </w:tcPr>
          <w:p w:rsidR="00BC554F" w:rsidRPr="00DE4B40" w:rsidRDefault="00BC554F" w:rsidP="00BC554F">
            <w:pPr>
              <w:rPr>
                <w:rFonts w:asciiTheme="minorHAnsi" w:hAnsiTheme="minorHAnsi" w:cstheme="minorHAnsi"/>
                <w:sz w:val="20"/>
                <w:szCs w:val="20"/>
              </w:rPr>
            </w:pPr>
            <w:r w:rsidRPr="00DE4B40">
              <w:rPr>
                <w:rFonts w:asciiTheme="minorHAnsi" w:hAnsiTheme="minorHAnsi" w:cstheme="minorHAnsi"/>
                <w:sz w:val="20"/>
                <w:szCs w:val="20"/>
              </w:rPr>
              <w:t xml:space="preserve">Accessible calming down space created and resourced </w:t>
            </w:r>
          </w:p>
          <w:p w:rsidR="00BC554F" w:rsidRPr="00DE4B40" w:rsidRDefault="00BC554F" w:rsidP="00BC554F">
            <w:pPr>
              <w:rPr>
                <w:rFonts w:asciiTheme="minorHAnsi" w:hAnsiTheme="minorHAnsi" w:cstheme="minorHAnsi"/>
                <w:sz w:val="20"/>
                <w:szCs w:val="20"/>
              </w:rPr>
            </w:pPr>
            <w:r w:rsidRPr="00DE4B40">
              <w:rPr>
                <w:rFonts w:asciiTheme="minorHAnsi" w:hAnsiTheme="minorHAnsi" w:cstheme="minorHAnsi"/>
                <w:sz w:val="20"/>
                <w:szCs w:val="20"/>
              </w:rPr>
              <w:t>Nurture area provided</w:t>
            </w:r>
            <w:r w:rsidR="00913137" w:rsidRPr="00DE4B40">
              <w:rPr>
                <w:rFonts w:asciiTheme="minorHAnsi" w:hAnsiTheme="minorHAnsi" w:cstheme="minorHAnsi"/>
                <w:sz w:val="20"/>
                <w:szCs w:val="20"/>
              </w:rPr>
              <w:t>-play therapy has been sourced for LAC pupils</w:t>
            </w:r>
          </w:p>
          <w:p w:rsidR="00D4322E" w:rsidRPr="00DE4B40" w:rsidRDefault="00BC554F" w:rsidP="00BC554F">
            <w:pPr>
              <w:rPr>
                <w:rFonts w:asciiTheme="minorHAnsi" w:hAnsiTheme="minorHAnsi" w:cstheme="minorHAnsi"/>
                <w:sz w:val="20"/>
                <w:szCs w:val="20"/>
              </w:rPr>
            </w:pPr>
            <w:r w:rsidRPr="00DE4B40">
              <w:rPr>
                <w:rFonts w:asciiTheme="minorHAnsi" w:hAnsiTheme="minorHAnsi" w:cstheme="minorHAnsi"/>
                <w:sz w:val="20"/>
                <w:szCs w:val="20"/>
              </w:rPr>
              <w:t>Staff receive appropriate ELSA training and RPI training</w:t>
            </w:r>
          </w:p>
          <w:p w:rsidR="00BC554F" w:rsidRPr="00DE4B40" w:rsidRDefault="00BC554F" w:rsidP="00BC554F">
            <w:pPr>
              <w:rPr>
                <w:rFonts w:asciiTheme="minorHAnsi" w:hAnsiTheme="minorHAnsi" w:cstheme="minorHAnsi"/>
                <w:sz w:val="20"/>
                <w:szCs w:val="20"/>
              </w:rPr>
            </w:pPr>
            <w:r w:rsidRPr="00DE4B40">
              <w:rPr>
                <w:rFonts w:asciiTheme="minorHAnsi" w:hAnsiTheme="minorHAnsi" w:cstheme="minorHAnsi"/>
                <w:sz w:val="20"/>
                <w:szCs w:val="20"/>
              </w:rPr>
              <w:t>Rapid access to specialist agencies</w:t>
            </w:r>
          </w:p>
          <w:p w:rsidR="00BC554F" w:rsidRPr="00DE4B40" w:rsidRDefault="00BC554F" w:rsidP="00BC554F">
            <w:pPr>
              <w:rPr>
                <w:rFonts w:asciiTheme="minorHAnsi" w:hAnsiTheme="minorHAnsi" w:cstheme="minorHAnsi"/>
                <w:sz w:val="20"/>
                <w:szCs w:val="20"/>
              </w:rPr>
            </w:pPr>
          </w:p>
        </w:tc>
        <w:tc>
          <w:tcPr>
            <w:tcW w:w="1801" w:type="dxa"/>
            <w:gridSpan w:val="2"/>
            <w:tcBorders>
              <w:top w:val="single" w:sz="4" w:space="0" w:color="000000"/>
              <w:left w:val="single" w:sz="4" w:space="0" w:color="000000"/>
              <w:bottom w:val="single" w:sz="4" w:space="0" w:color="000000"/>
              <w:right w:val="single" w:sz="4" w:space="0" w:color="000000"/>
            </w:tcBorders>
          </w:tcPr>
          <w:p w:rsidR="00BC554F" w:rsidRPr="00DE4B40" w:rsidRDefault="00ED13CF" w:rsidP="00BC554F">
            <w:pPr>
              <w:rPr>
                <w:rFonts w:asciiTheme="minorHAnsi" w:hAnsiTheme="minorHAnsi" w:cstheme="minorHAnsi"/>
                <w:sz w:val="20"/>
                <w:szCs w:val="20"/>
              </w:rPr>
            </w:pPr>
            <w:r>
              <w:rPr>
                <w:rFonts w:asciiTheme="minorHAnsi" w:hAnsiTheme="minorHAnsi" w:cstheme="minorHAnsi"/>
                <w:sz w:val="20"/>
                <w:szCs w:val="20"/>
              </w:rPr>
              <w:t>EH/RN</w:t>
            </w:r>
          </w:p>
          <w:p w:rsidR="00BC554F" w:rsidRPr="00DE4B40" w:rsidRDefault="00BC554F" w:rsidP="00BC554F">
            <w:pPr>
              <w:rPr>
                <w:rFonts w:asciiTheme="minorHAnsi" w:hAnsiTheme="minorHAnsi" w:cstheme="minorHAnsi"/>
                <w:sz w:val="20"/>
                <w:szCs w:val="20"/>
              </w:rPr>
            </w:pPr>
          </w:p>
          <w:p w:rsidR="00BC554F" w:rsidRPr="00DE4B40" w:rsidRDefault="00BC554F" w:rsidP="00BC554F">
            <w:pPr>
              <w:rPr>
                <w:rFonts w:asciiTheme="minorHAnsi" w:hAnsiTheme="minorHAnsi" w:cstheme="minorHAnsi"/>
                <w:sz w:val="20"/>
                <w:szCs w:val="20"/>
              </w:rPr>
            </w:pPr>
          </w:p>
          <w:p w:rsidR="00BC554F" w:rsidRPr="00DE4B40" w:rsidRDefault="00BC554F" w:rsidP="00BC554F">
            <w:pPr>
              <w:rPr>
                <w:rFonts w:asciiTheme="minorHAnsi" w:hAnsiTheme="minorHAnsi" w:cstheme="minorHAnsi"/>
                <w:sz w:val="20"/>
                <w:szCs w:val="20"/>
              </w:rPr>
            </w:pPr>
          </w:p>
          <w:p w:rsidR="00BC554F" w:rsidRPr="00DE4B40" w:rsidRDefault="00BC554F" w:rsidP="00BC554F">
            <w:pPr>
              <w:rPr>
                <w:rFonts w:asciiTheme="minorHAnsi" w:hAnsiTheme="minorHAnsi" w:cstheme="minorHAnsi"/>
                <w:sz w:val="20"/>
                <w:szCs w:val="20"/>
              </w:rPr>
            </w:pPr>
          </w:p>
          <w:p w:rsidR="00BC554F" w:rsidRPr="00DE4B40" w:rsidRDefault="00BC554F" w:rsidP="00BC554F">
            <w:pPr>
              <w:rPr>
                <w:rFonts w:asciiTheme="minorHAnsi" w:hAnsiTheme="minorHAnsi" w:cstheme="minorHAnsi"/>
                <w:sz w:val="20"/>
                <w:szCs w:val="20"/>
              </w:rPr>
            </w:pPr>
          </w:p>
        </w:tc>
        <w:tc>
          <w:tcPr>
            <w:tcW w:w="1619" w:type="dxa"/>
            <w:tcBorders>
              <w:top w:val="single" w:sz="4" w:space="0" w:color="000000"/>
              <w:left w:val="single" w:sz="4" w:space="0" w:color="000000"/>
              <w:bottom w:val="single" w:sz="4" w:space="0" w:color="000000"/>
              <w:right w:val="single" w:sz="4" w:space="0" w:color="000000"/>
            </w:tcBorders>
          </w:tcPr>
          <w:p w:rsidR="00BC554F" w:rsidRPr="00DE4B40" w:rsidRDefault="003D01A9" w:rsidP="00BC554F">
            <w:pPr>
              <w:rPr>
                <w:rFonts w:asciiTheme="minorHAnsi" w:hAnsiTheme="minorHAnsi" w:cstheme="minorHAnsi"/>
                <w:sz w:val="20"/>
                <w:szCs w:val="20"/>
              </w:rPr>
            </w:pPr>
            <w:proofErr w:type="spellStart"/>
            <w:r>
              <w:rPr>
                <w:rFonts w:asciiTheme="minorHAnsi" w:hAnsiTheme="minorHAnsi" w:cstheme="minorHAnsi"/>
                <w:sz w:val="20"/>
                <w:szCs w:val="20"/>
              </w:rPr>
              <w:t>Aut</w:t>
            </w:r>
            <w:proofErr w:type="spellEnd"/>
            <w:r>
              <w:rPr>
                <w:rFonts w:asciiTheme="minorHAnsi" w:hAnsiTheme="minorHAnsi" w:cstheme="minorHAnsi"/>
                <w:sz w:val="20"/>
                <w:szCs w:val="20"/>
              </w:rPr>
              <w:t xml:space="preserve"> 22</w:t>
            </w:r>
          </w:p>
        </w:tc>
        <w:tc>
          <w:tcPr>
            <w:tcW w:w="2345" w:type="dxa"/>
            <w:tcBorders>
              <w:top w:val="single" w:sz="4" w:space="0" w:color="000000"/>
              <w:left w:val="single" w:sz="4" w:space="0" w:color="000000"/>
              <w:bottom w:val="single" w:sz="4" w:space="0" w:color="000000"/>
              <w:right w:val="single" w:sz="4" w:space="0" w:color="000000"/>
            </w:tcBorders>
          </w:tcPr>
          <w:p w:rsidR="00BC554F" w:rsidRPr="00DE4B40" w:rsidRDefault="00BC554F" w:rsidP="00BC554F">
            <w:pPr>
              <w:rPr>
                <w:rFonts w:asciiTheme="minorHAnsi" w:hAnsiTheme="minorHAnsi" w:cstheme="minorHAnsi"/>
                <w:sz w:val="20"/>
                <w:szCs w:val="20"/>
              </w:rPr>
            </w:pPr>
            <w:r w:rsidRPr="00DE4B40">
              <w:rPr>
                <w:rFonts w:asciiTheme="minorHAnsi" w:hAnsiTheme="minorHAnsi" w:cstheme="minorHAnsi"/>
                <w:sz w:val="20"/>
                <w:szCs w:val="20"/>
              </w:rPr>
              <w:t>Termly</w:t>
            </w:r>
          </w:p>
        </w:tc>
      </w:tr>
      <w:tr w:rsidR="00BC554F">
        <w:trPr>
          <w:trHeight w:val="1725"/>
        </w:trPr>
        <w:tc>
          <w:tcPr>
            <w:tcW w:w="14580" w:type="dxa"/>
            <w:gridSpan w:val="7"/>
            <w:tcBorders>
              <w:top w:val="single" w:sz="4" w:space="0" w:color="000000"/>
              <w:left w:val="single" w:sz="4" w:space="0" w:color="000000"/>
              <w:bottom w:val="single" w:sz="4" w:space="0" w:color="000000"/>
              <w:right w:val="single" w:sz="4" w:space="0" w:color="000000"/>
            </w:tcBorders>
          </w:tcPr>
          <w:p w:rsidR="00BC554F" w:rsidRDefault="00BC554F" w:rsidP="00BC554F">
            <w:r>
              <w:rPr>
                <w:b/>
                <w:sz w:val="20"/>
              </w:rPr>
              <w:t xml:space="preserve">Improving the availability of accessible information to pupils with additional needs </w:t>
            </w:r>
          </w:p>
          <w:p w:rsidR="00BC554F" w:rsidRDefault="00BC554F" w:rsidP="00BC554F">
            <w:r>
              <w:rPr>
                <w:sz w:val="20"/>
              </w:rPr>
              <w:t>This part of the duty covers planning to make written information normally provided by the school to its pupils – such as handouts, timetables, textbooks, information about school events – available to those with an additional need (including those with significant low reading acquisition levels</w:t>
            </w:r>
            <w:proofErr w:type="gramStart"/>
            <w:r>
              <w:rPr>
                <w:sz w:val="20"/>
              </w:rPr>
              <w:t>) .</w:t>
            </w:r>
            <w:proofErr w:type="gramEnd"/>
            <w:r>
              <w:rPr>
                <w:sz w:val="20"/>
              </w:rPr>
              <w:t xml:space="preserve"> This might include alternative formats such as large </w:t>
            </w:r>
            <w:proofErr w:type="gramStart"/>
            <w:r>
              <w:rPr>
                <w:sz w:val="20"/>
              </w:rPr>
              <w:t>print,  the</w:t>
            </w:r>
            <w:proofErr w:type="gramEnd"/>
            <w:r>
              <w:rPr>
                <w:sz w:val="20"/>
              </w:rPr>
              <w:t xml:space="preserve"> use of ICT and the provision of information orally, through lip speaking or in sign language. The information should take account of pupils’ disabilities and views expressed by pupils or their parents about their preferred means of communication.   The school should consider how all information normally provided in a written format including work sheets, timetables, school examination papers, newsletters, information about school events, trips and extracurricular provision could be made accessible to all those with an additional need. </w:t>
            </w:r>
          </w:p>
        </w:tc>
      </w:tr>
      <w:tr w:rsidR="00BC554F" w:rsidTr="003C209C">
        <w:trPr>
          <w:trHeight w:val="653"/>
        </w:trPr>
        <w:tc>
          <w:tcPr>
            <w:tcW w:w="4499" w:type="dxa"/>
            <w:tcBorders>
              <w:top w:val="single" w:sz="4" w:space="0" w:color="000000"/>
              <w:left w:val="single" w:sz="4" w:space="0" w:color="000000"/>
              <w:bottom w:val="single" w:sz="4" w:space="0" w:color="000000"/>
              <w:right w:val="single" w:sz="4" w:space="0" w:color="000000"/>
            </w:tcBorders>
            <w:shd w:val="clear" w:color="auto" w:fill="92D050"/>
          </w:tcPr>
          <w:p w:rsidR="00BC554F" w:rsidRDefault="00BC554F" w:rsidP="00BC554F">
            <w:r>
              <w:rPr>
                <w:b/>
                <w:sz w:val="20"/>
                <w:u w:val="single" w:color="000000"/>
              </w:rPr>
              <w:t>Action</w:t>
            </w:r>
            <w:r>
              <w:rPr>
                <w:b/>
                <w:sz w:val="20"/>
              </w:rPr>
              <w:t xml:space="preserve"> </w:t>
            </w:r>
          </w:p>
        </w:tc>
        <w:tc>
          <w:tcPr>
            <w:tcW w:w="4650" w:type="dxa"/>
            <w:gridSpan w:val="3"/>
            <w:tcBorders>
              <w:top w:val="single" w:sz="4" w:space="0" w:color="000000"/>
              <w:left w:val="single" w:sz="4" w:space="0" w:color="000000"/>
              <w:bottom w:val="single" w:sz="4" w:space="0" w:color="000000"/>
              <w:right w:val="single" w:sz="4" w:space="0" w:color="000000"/>
            </w:tcBorders>
            <w:shd w:val="clear" w:color="auto" w:fill="92D050"/>
          </w:tcPr>
          <w:p w:rsidR="00BC554F" w:rsidRDefault="00BC554F" w:rsidP="00BC554F">
            <w:pPr>
              <w:ind w:left="1"/>
            </w:pPr>
            <w:r>
              <w:rPr>
                <w:b/>
                <w:sz w:val="20"/>
                <w:u w:val="single" w:color="000000"/>
              </w:rPr>
              <w:t>Success criteria</w:t>
            </w:r>
            <w:r>
              <w:rPr>
                <w:b/>
                <w:sz w:val="20"/>
              </w:rPr>
              <w:t xml:space="preserve"> </w:t>
            </w:r>
          </w:p>
        </w:tc>
        <w:tc>
          <w:tcPr>
            <w:tcW w:w="1467" w:type="dxa"/>
            <w:tcBorders>
              <w:top w:val="single" w:sz="4" w:space="0" w:color="000000"/>
              <w:left w:val="single" w:sz="4" w:space="0" w:color="000000"/>
              <w:bottom w:val="single" w:sz="4" w:space="0" w:color="000000"/>
              <w:right w:val="single" w:sz="4" w:space="0" w:color="000000"/>
            </w:tcBorders>
            <w:shd w:val="clear" w:color="auto" w:fill="92D050"/>
          </w:tcPr>
          <w:p w:rsidR="00BC554F" w:rsidRDefault="00BC554F" w:rsidP="00BC554F">
            <w:pPr>
              <w:ind w:left="1"/>
            </w:pPr>
            <w:r>
              <w:rPr>
                <w:b/>
                <w:sz w:val="20"/>
                <w:u w:val="single" w:color="000000"/>
              </w:rPr>
              <w:t>Lead person</w:t>
            </w:r>
            <w:r>
              <w:rPr>
                <w:b/>
                <w:sz w:val="20"/>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92D050"/>
          </w:tcPr>
          <w:p w:rsidR="00BC554F" w:rsidRDefault="00BC554F" w:rsidP="00BC554F">
            <w:pPr>
              <w:ind w:left="1"/>
            </w:pPr>
            <w:r>
              <w:rPr>
                <w:b/>
                <w:sz w:val="20"/>
                <w:u w:val="single" w:color="000000"/>
              </w:rPr>
              <w:t>Timescale</w:t>
            </w:r>
            <w:r>
              <w:rPr>
                <w:b/>
                <w:sz w:val="20"/>
              </w:rPr>
              <w:t xml:space="preserve"> </w:t>
            </w:r>
          </w:p>
        </w:tc>
        <w:tc>
          <w:tcPr>
            <w:tcW w:w="2345" w:type="dxa"/>
            <w:tcBorders>
              <w:top w:val="single" w:sz="4" w:space="0" w:color="000000"/>
              <w:left w:val="single" w:sz="4" w:space="0" w:color="000000"/>
              <w:bottom w:val="single" w:sz="4" w:space="0" w:color="000000"/>
              <w:right w:val="single" w:sz="4" w:space="0" w:color="000000"/>
            </w:tcBorders>
            <w:shd w:val="clear" w:color="auto" w:fill="92D050"/>
          </w:tcPr>
          <w:p w:rsidR="00BC554F" w:rsidRDefault="00BC554F" w:rsidP="00BC554F">
            <w:r>
              <w:rPr>
                <w:b/>
                <w:sz w:val="20"/>
                <w:u w:val="single" w:color="000000"/>
              </w:rPr>
              <w:t>Review</w:t>
            </w:r>
            <w:r>
              <w:rPr>
                <w:b/>
                <w:sz w:val="20"/>
              </w:rPr>
              <w:t xml:space="preserve">  </w:t>
            </w:r>
          </w:p>
        </w:tc>
      </w:tr>
      <w:tr w:rsidR="00BC554F" w:rsidTr="003C209C">
        <w:trPr>
          <w:trHeight w:val="1725"/>
        </w:trPr>
        <w:tc>
          <w:tcPr>
            <w:tcW w:w="4499" w:type="dxa"/>
            <w:tcBorders>
              <w:top w:val="single" w:sz="4" w:space="0" w:color="000000"/>
              <w:left w:val="single" w:sz="4" w:space="0" w:color="000000"/>
              <w:bottom w:val="single" w:sz="4" w:space="0" w:color="000000"/>
              <w:right w:val="single" w:sz="4" w:space="0" w:color="000000"/>
            </w:tcBorders>
          </w:tcPr>
          <w:p w:rsidR="00BC554F" w:rsidRDefault="00BC554F" w:rsidP="00BC554F">
            <w:r>
              <w:rPr>
                <w:b/>
                <w:sz w:val="20"/>
              </w:rPr>
              <w:t xml:space="preserve">Continue to develop systematic procedures that collect views of  pupils with an additional need, their parents and advocates  </w:t>
            </w:r>
          </w:p>
        </w:tc>
        <w:tc>
          <w:tcPr>
            <w:tcW w:w="4650" w:type="dxa"/>
            <w:gridSpan w:val="3"/>
            <w:tcBorders>
              <w:top w:val="single" w:sz="4" w:space="0" w:color="000000"/>
              <w:left w:val="single" w:sz="4" w:space="0" w:color="000000"/>
              <w:bottom w:val="single" w:sz="4" w:space="0" w:color="000000"/>
              <w:right w:val="single" w:sz="4" w:space="0" w:color="000000"/>
            </w:tcBorders>
          </w:tcPr>
          <w:p w:rsidR="00BC554F" w:rsidRPr="000C3D6B" w:rsidRDefault="00BC554F" w:rsidP="00BC554F">
            <w:pPr>
              <w:spacing w:after="2"/>
              <w:ind w:left="1"/>
            </w:pPr>
            <w:r w:rsidRPr="000C3D6B">
              <w:rPr>
                <w:sz w:val="20"/>
              </w:rPr>
              <w:t xml:space="preserve">SEND pupils take part in regular pupil interviews. SENCO has termly contact with SEND pupils’ parents via PLP reviews </w:t>
            </w:r>
          </w:p>
          <w:p w:rsidR="00BC554F" w:rsidRPr="000C3D6B" w:rsidRDefault="00ED13CF" w:rsidP="00BC554F">
            <w:pPr>
              <w:ind w:left="1"/>
            </w:pPr>
            <w:r>
              <w:rPr>
                <w:sz w:val="20"/>
              </w:rPr>
              <w:t>Senior Leadership Team</w:t>
            </w:r>
            <w:r w:rsidR="00BC554F" w:rsidRPr="000C3D6B">
              <w:rPr>
                <w:sz w:val="20"/>
              </w:rPr>
              <w:t xml:space="preserve"> to receive termly updates </w:t>
            </w:r>
          </w:p>
          <w:p w:rsidR="00BC554F" w:rsidRPr="000C3D6B" w:rsidRDefault="00BC554F" w:rsidP="00BC554F">
            <w:pPr>
              <w:ind w:left="1"/>
            </w:pPr>
            <w:r w:rsidRPr="000C3D6B">
              <w:rPr>
                <w:sz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BC554F" w:rsidRDefault="00BC554F" w:rsidP="00BC554F">
            <w:pPr>
              <w:ind w:left="1"/>
            </w:pPr>
            <w:r>
              <w:rPr>
                <w:sz w:val="20"/>
              </w:rPr>
              <w:t xml:space="preserve">EH </w:t>
            </w:r>
          </w:p>
        </w:tc>
        <w:tc>
          <w:tcPr>
            <w:tcW w:w="1619" w:type="dxa"/>
            <w:tcBorders>
              <w:top w:val="single" w:sz="4" w:space="0" w:color="000000"/>
              <w:left w:val="single" w:sz="4" w:space="0" w:color="000000"/>
              <w:bottom w:val="single" w:sz="4" w:space="0" w:color="000000"/>
              <w:right w:val="single" w:sz="4" w:space="0" w:color="000000"/>
            </w:tcBorders>
          </w:tcPr>
          <w:p w:rsidR="00BC554F" w:rsidRDefault="00BC554F" w:rsidP="00BC554F">
            <w:pPr>
              <w:ind w:right="3"/>
            </w:pPr>
            <w:r>
              <w:rPr>
                <w:sz w:val="20"/>
              </w:rPr>
              <w:t xml:space="preserve">Ongoing </w:t>
            </w:r>
          </w:p>
        </w:tc>
        <w:tc>
          <w:tcPr>
            <w:tcW w:w="2345" w:type="dxa"/>
            <w:tcBorders>
              <w:top w:val="single" w:sz="4" w:space="0" w:color="000000"/>
              <w:left w:val="single" w:sz="4" w:space="0" w:color="000000"/>
              <w:bottom w:val="single" w:sz="4" w:space="0" w:color="000000"/>
              <w:right w:val="single" w:sz="4" w:space="0" w:color="000000"/>
            </w:tcBorders>
          </w:tcPr>
          <w:p w:rsidR="00BC554F" w:rsidRDefault="00ED13CF" w:rsidP="00BC554F">
            <w:r>
              <w:rPr>
                <w:sz w:val="20"/>
              </w:rPr>
              <w:t>Termly-SL</w:t>
            </w:r>
            <w:bookmarkStart w:id="0" w:name="_GoBack"/>
            <w:bookmarkEnd w:id="0"/>
            <w:r w:rsidR="00BC554F">
              <w:rPr>
                <w:sz w:val="20"/>
              </w:rPr>
              <w:t xml:space="preserve">T report to LAB </w:t>
            </w:r>
          </w:p>
        </w:tc>
      </w:tr>
      <w:tr w:rsidR="00BC554F" w:rsidTr="003C209C">
        <w:trPr>
          <w:trHeight w:val="1426"/>
        </w:trPr>
        <w:tc>
          <w:tcPr>
            <w:tcW w:w="4499" w:type="dxa"/>
            <w:tcBorders>
              <w:top w:val="single" w:sz="4" w:space="0" w:color="000000"/>
              <w:left w:val="single" w:sz="4" w:space="0" w:color="000000"/>
              <w:bottom w:val="single" w:sz="4" w:space="0" w:color="000000"/>
              <w:right w:val="single" w:sz="4" w:space="0" w:color="000000"/>
            </w:tcBorders>
          </w:tcPr>
          <w:p w:rsidR="00BC554F" w:rsidRDefault="00BC554F" w:rsidP="00BC554F">
            <w:pPr>
              <w:spacing w:line="242" w:lineRule="auto"/>
            </w:pPr>
            <w:r>
              <w:rPr>
                <w:b/>
                <w:sz w:val="20"/>
              </w:rPr>
              <w:lastRenderedPageBreak/>
              <w:t xml:space="preserve">Review ICT provision particularly access to the printed word and e safety. </w:t>
            </w:r>
          </w:p>
          <w:p w:rsidR="00BC554F" w:rsidRDefault="00BC554F" w:rsidP="00BC554F">
            <w:r>
              <w:rPr>
                <w:b/>
                <w:sz w:val="20"/>
              </w:rPr>
              <w:t xml:space="preserve">Investigate use of Read Aloud type of software. </w:t>
            </w:r>
          </w:p>
          <w:p w:rsidR="00BC554F" w:rsidRDefault="00BC554F" w:rsidP="00BC554F">
            <w:r>
              <w:rPr>
                <w:b/>
                <w:sz w:val="20"/>
              </w:rPr>
              <w:t>Purchase clicker and other dictation tools</w:t>
            </w:r>
          </w:p>
        </w:tc>
        <w:tc>
          <w:tcPr>
            <w:tcW w:w="4650" w:type="dxa"/>
            <w:gridSpan w:val="3"/>
            <w:tcBorders>
              <w:top w:val="single" w:sz="4" w:space="0" w:color="000000"/>
              <w:left w:val="single" w:sz="4" w:space="0" w:color="000000"/>
              <w:bottom w:val="single" w:sz="4" w:space="0" w:color="000000"/>
              <w:right w:val="single" w:sz="4" w:space="0" w:color="000000"/>
            </w:tcBorders>
          </w:tcPr>
          <w:p w:rsidR="000C3D6B" w:rsidRPr="000C3D6B" w:rsidRDefault="00BC554F" w:rsidP="00BC554F">
            <w:pPr>
              <w:spacing w:after="1"/>
              <w:ind w:left="1" w:right="701"/>
              <w:rPr>
                <w:color w:val="auto"/>
                <w:sz w:val="20"/>
              </w:rPr>
            </w:pPr>
            <w:r w:rsidRPr="000C3D6B">
              <w:rPr>
                <w:color w:val="auto"/>
                <w:sz w:val="20"/>
              </w:rPr>
              <w:t>Clicker used to develop writing skills in KS2</w:t>
            </w:r>
            <w:r w:rsidR="000C3D6B" w:rsidRPr="000C3D6B">
              <w:rPr>
                <w:color w:val="auto"/>
                <w:sz w:val="20"/>
              </w:rPr>
              <w:t>.</w:t>
            </w:r>
          </w:p>
          <w:p w:rsidR="00BC554F" w:rsidRPr="000C3D6B" w:rsidRDefault="00BC554F" w:rsidP="00BC554F">
            <w:pPr>
              <w:spacing w:after="1"/>
              <w:ind w:left="1" w:right="701"/>
            </w:pPr>
            <w:r w:rsidRPr="000C3D6B">
              <w:rPr>
                <w:sz w:val="20"/>
              </w:rPr>
              <w:t xml:space="preserve">Talking First Word used on a regular basis E Safety procedures accessible to non-readers. </w:t>
            </w:r>
          </w:p>
          <w:p w:rsidR="00BC554F" w:rsidRPr="000C3D6B" w:rsidRDefault="00BC554F" w:rsidP="00BC554F">
            <w:pPr>
              <w:ind w:left="1"/>
            </w:pPr>
            <w:r w:rsidRPr="000C3D6B">
              <w:rPr>
                <w:sz w:val="20"/>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BC554F" w:rsidRDefault="003D01A9" w:rsidP="00BC554F">
            <w:pPr>
              <w:ind w:left="1"/>
            </w:pPr>
            <w:r>
              <w:rPr>
                <w:sz w:val="20"/>
              </w:rPr>
              <w:t>EH</w:t>
            </w:r>
          </w:p>
        </w:tc>
        <w:tc>
          <w:tcPr>
            <w:tcW w:w="1619" w:type="dxa"/>
            <w:tcBorders>
              <w:top w:val="single" w:sz="4" w:space="0" w:color="000000"/>
              <w:left w:val="single" w:sz="4" w:space="0" w:color="000000"/>
              <w:bottom w:val="single" w:sz="4" w:space="0" w:color="000000"/>
              <w:right w:val="single" w:sz="4" w:space="0" w:color="000000"/>
            </w:tcBorders>
          </w:tcPr>
          <w:p w:rsidR="00BC554F" w:rsidRDefault="003D01A9" w:rsidP="00BC554F">
            <w:r>
              <w:rPr>
                <w:sz w:val="20"/>
              </w:rPr>
              <w:t>Summer 22</w:t>
            </w:r>
            <w:r w:rsidR="002B52FF">
              <w:rPr>
                <w:sz w:val="20"/>
              </w:rPr>
              <w:t>-Ongoing</w:t>
            </w:r>
          </w:p>
        </w:tc>
        <w:tc>
          <w:tcPr>
            <w:tcW w:w="2345" w:type="dxa"/>
            <w:tcBorders>
              <w:top w:val="single" w:sz="4" w:space="0" w:color="000000"/>
              <w:left w:val="single" w:sz="4" w:space="0" w:color="000000"/>
              <w:bottom w:val="single" w:sz="4" w:space="0" w:color="000000"/>
              <w:right w:val="single" w:sz="4" w:space="0" w:color="000000"/>
            </w:tcBorders>
          </w:tcPr>
          <w:p w:rsidR="00BC554F" w:rsidRDefault="00BC554F" w:rsidP="00BC554F">
            <w:r>
              <w:rPr>
                <w:sz w:val="20"/>
              </w:rPr>
              <w:t xml:space="preserve">Termly </w:t>
            </w:r>
          </w:p>
        </w:tc>
      </w:tr>
      <w:tr w:rsidR="00BC554F" w:rsidTr="003C209C">
        <w:trPr>
          <w:trHeight w:val="2273"/>
        </w:trPr>
        <w:tc>
          <w:tcPr>
            <w:tcW w:w="4499" w:type="dxa"/>
            <w:tcBorders>
              <w:top w:val="single" w:sz="4" w:space="0" w:color="000000"/>
              <w:left w:val="single" w:sz="4" w:space="0" w:color="000000"/>
              <w:bottom w:val="single" w:sz="4" w:space="0" w:color="000000"/>
              <w:right w:val="single" w:sz="4" w:space="0" w:color="000000"/>
            </w:tcBorders>
          </w:tcPr>
          <w:p w:rsidR="00BC554F" w:rsidRDefault="00BC554F" w:rsidP="00BC554F">
            <w:pPr>
              <w:spacing w:after="25"/>
            </w:pPr>
            <w:r>
              <w:rPr>
                <w:b/>
                <w:sz w:val="20"/>
              </w:rPr>
              <w:t xml:space="preserve">Support pupils with dyslexic characteristics by: </w:t>
            </w:r>
          </w:p>
          <w:p w:rsidR="00BC554F" w:rsidRDefault="00BC554F" w:rsidP="00BC554F">
            <w:pPr>
              <w:numPr>
                <w:ilvl w:val="0"/>
                <w:numId w:val="1"/>
              </w:numPr>
              <w:spacing w:after="45"/>
              <w:ind w:hanging="360"/>
            </w:pPr>
            <w:r>
              <w:rPr>
                <w:b/>
                <w:sz w:val="20"/>
              </w:rPr>
              <w:t xml:space="preserve">Providing a coloured background and black text on all interactive white boards </w:t>
            </w:r>
          </w:p>
          <w:p w:rsidR="00BC554F" w:rsidRDefault="00BC554F" w:rsidP="00BC554F">
            <w:pPr>
              <w:numPr>
                <w:ilvl w:val="0"/>
                <w:numId w:val="1"/>
              </w:numPr>
              <w:spacing w:after="44"/>
              <w:ind w:hanging="360"/>
            </w:pPr>
            <w:r>
              <w:rPr>
                <w:b/>
                <w:sz w:val="20"/>
              </w:rPr>
              <w:t xml:space="preserve">Access to table top support tools / ACE dictionaries and thesaurus’ </w:t>
            </w:r>
          </w:p>
          <w:p w:rsidR="00BC554F" w:rsidRDefault="00BC554F" w:rsidP="00BC554F">
            <w:pPr>
              <w:numPr>
                <w:ilvl w:val="0"/>
                <w:numId w:val="1"/>
              </w:numPr>
              <w:ind w:hanging="360"/>
            </w:pPr>
            <w:r>
              <w:rPr>
                <w:b/>
                <w:sz w:val="20"/>
              </w:rPr>
              <w:t xml:space="preserve">Cursive fonts </w:t>
            </w:r>
          </w:p>
          <w:p w:rsidR="00BC554F" w:rsidRDefault="00BC554F" w:rsidP="00BC554F">
            <w:pPr>
              <w:numPr>
                <w:ilvl w:val="0"/>
                <w:numId w:val="1"/>
              </w:numPr>
              <w:ind w:hanging="360"/>
            </w:pPr>
            <w:r>
              <w:rPr>
                <w:b/>
                <w:sz w:val="20"/>
              </w:rPr>
              <w:t xml:space="preserve">Alphabet rainbows </w:t>
            </w:r>
          </w:p>
          <w:p w:rsidR="00BC554F" w:rsidRPr="00BC554F" w:rsidRDefault="00BC554F" w:rsidP="00BC554F">
            <w:pPr>
              <w:numPr>
                <w:ilvl w:val="0"/>
                <w:numId w:val="1"/>
              </w:numPr>
              <w:ind w:hanging="360"/>
            </w:pPr>
            <w:r>
              <w:rPr>
                <w:b/>
                <w:sz w:val="20"/>
              </w:rPr>
              <w:t xml:space="preserve">Ensure displays are interactive </w:t>
            </w:r>
          </w:p>
          <w:p w:rsidR="00BC554F" w:rsidRDefault="00BC554F" w:rsidP="00BC554F">
            <w:pPr>
              <w:numPr>
                <w:ilvl w:val="0"/>
                <w:numId w:val="1"/>
              </w:numPr>
              <w:ind w:hanging="360"/>
            </w:pPr>
            <w:r>
              <w:rPr>
                <w:b/>
                <w:sz w:val="20"/>
              </w:rPr>
              <w:t xml:space="preserve">Bespoke support packs/key rings </w:t>
            </w:r>
          </w:p>
          <w:p w:rsidR="00BC554F" w:rsidRDefault="00BC554F" w:rsidP="00BC554F">
            <w:pPr>
              <w:numPr>
                <w:ilvl w:val="0"/>
                <w:numId w:val="1"/>
              </w:numPr>
              <w:ind w:hanging="360"/>
            </w:pPr>
            <w:r>
              <w:rPr>
                <w:b/>
                <w:sz w:val="20"/>
              </w:rPr>
              <w:t xml:space="preserve">Providing formal </w:t>
            </w:r>
            <w:r w:rsidR="002A4BD4">
              <w:rPr>
                <w:b/>
                <w:sz w:val="20"/>
              </w:rPr>
              <w:t xml:space="preserve">assessments and </w:t>
            </w:r>
            <w:r>
              <w:rPr>
                <w:b/>
                <w:sz w:val="20"/>
              </w:rPr>
              <w:t xml:space="preserve">interventions </w:t>
            </w:r>
          </w:p>
        </w:tc>
        <w:tc>
          <w:tcPr>
            <w:tcW w:w="4650" w:type="dxa"/>
            <w:gridSpan w:val="3"/>
            <w:tcBorders>
              <w:top w:val="single" w:sz="4" w:space="0" w:color="000000"/>
              <w:left w:val="single" w:sz="4" w:space="0" w:color="000000"/>
              <w:bottom w:val="single" w:sz="4" w:space="0" w:color="000000"/>
              <w:right w:val="single" w:sz="4" w:space="0" w:color="000000"/>
            </w:tcBorders>
          </w:tcPr>
          <w:p w:rsidR="00BC554F" w:rsidRPr="000C3D6B" w:rsidRDefault="00BC554F" w:rsidP="00BC554F">
            <w:pPr>
              <w:ind w:left="1"/>
              <w:rPr>
                <w:color w:val="auto"/>
              </w:rPr>
            </w:pPr>
            <w:r w:rsidRPr="000C3D6B">
              <w:rPr>
                <w:color w:val="auto"/>
                <w:sz w:val="20"/>
              </w:rPr>
              <w:t xml:space="preserve">Classrooms are dyslexia friendly </w:t>
            </w:r>
          </w:p>
          <w:p w:rsidR="00BC554F" w:rsidRPr="000C3D6B" w:rsidRDefault="00BC554F" w:rsidP="00BC554F">
            <w:pPr>
              <w:ind w:left="1"/>
              <w:rPr>
                <w:color w:val="auto"/>
              </w:rPr>
            </w:pPr>
            <w:r w:rsidRPr="000C3D6B">
              <w:rPr>
                <w:color w:val="auto"/>
                <w:sz w:val="20"/>
              </w:rPr>
              <w:t xml:space="preserve">Reasonable adjustments identified for each class </w:t>
            </w:r>
          </w:p>
          <w:p w:rsidR="000C3D6B" w:rsidRDefault="00BC554F" w:rsidP="00BC554F">
            <w:pPr>
              <w:ind w:left="1" w:right="524"/>
              <w:rPr>
                <w:color w:val="auto"/>
                <w:sz w:val="20"/>
              </w:rPr>
            </w:pPr>
            <w:r w:rsidRPr="000C3D6B">
              <w:rPr>
                <w:color w:val="auto"/>
                <w:sz w:val="20"/>
              </w:rPr>
              <w:t xml:space="preserve">Cursive handwriting is promoted in all classes </w:t>
            </w:r>
          </w:p>
          <w:p w:rsidR="00BC554F" w:rsidRPr="000C3D6B" w:rsidRDefault="00BC554F" w:rsidP="00BC554F">
            <w:pPr>
              <w:ind w:left="1" w:right="524"/>
              <w:rPr>
                <w:color w:val="auto"/>
                <w:sz w:val="20"/>
              </w:rPr>
            </w:pPr>
            <w:r w:rsidRPr="000C3D6B">
              <w:rPr>
                <w:color w:val="auto"/>
                <w:sz w:val="20"/>
              </w:rPr>
              <w:t>All staff can provide formal intervention of Beat Dyslexia</w:t>
            </w:r>
            <w:r w:rsidR="000C3D6B">
              <w:rPr>
                <w:color w:val="auto"/>
                <w:sz w:val="20"/>
              </w:rPr>
              <w:t xml:space="preserve"> and dyslexia screens are utilised to assess specific learning difficulties. </w:t>
            </w:r>
          </w:p>
          <w:p w:rsidR="00913137" w:rsidRPr="000C3D6B" w:rsidRDefault="00913137" w:rsidP="000C3D6B">
            <w:pPr>
              <w:ind w:right="524"/>
            </w:pPr>
          </w:p>
        </w:tc>
        <w:tc>
          <w:tcPr>
            <w:tcW w:w="1467" w:type="dxa"/>
            <w:tcBorders>
              <w:top w:val="single" w:sz="4" w:space="0" w:color="000000"/>
              <w:left w:val="single" w:sz="4" w:space="0" w:color="000000"/>
              <w:bottom w:val="single" w:sz="4" w:space="0" w:color="000000"/>
              <w:right w:val="single" w:sz="4" w:space="0" w:color="000000"/>
            </w:tcBorders>
          </w:tcPr>
          <w:p w:rsidR="00BC554F" w:rsidRDefault="00BC554F" w:rsidP="00BC554F">
            <w:pPr>
              <w:ind w:left="1"/>
            </w:pPr>
            <w:r>
              <w:rPr>
                <w:sz w:val="20"/>
              </w:rPr>
              <w:t xml:space="preserve">All staff </w:t>
            </w:r>
          </w:p>
        </w:tc>
        <w:tc>
          <w:tcPr>
            <w:tcW w:w="1619" w:type="dxa"/>
            <w:tcBorders>
              <w:top w:val="single" w:sz="4" w:space="0" w:color="000000"/>
              <w:left w:val="single" w:sz="4" w:space="0" w:color="000000"/>
              <w:bottom w:val="single" w:sz="4" w:space="0" w:color="000000"/>
              <w:right w:val="single" w:sz="4" w:space="0" w:color="000000"/>
            </w:tcBorders>
          </w:tcPr>
          <w:p w:rsidR="00BC554F" w:rsidRDefault="003D01A9" w:rsidP="00BC554F">
            <w:proofErr w:type="spellStart"/>
            <w:r>
              <w:rPr>
                <w:sz w:val="20"/>
              </w:rPr>
              <w:t>Aut</w:t>
            </w:r>
            <w:proofErr w:type="spellEnd"/>
            <w:r>
              <w:rPr>
                <w:sz w:val="20"/>
              </w:rPr>
              <w:t xml:space="preserve"> 22</w:t>
            </w:r>
            <w:r w:rsidR="00BC554F">
              <w:rPr>
                <w:sz w:val="20"/>
              </w:rPr>
              <w:t xml:space="preserve">-Ongoing </w:t>
            </w:r>
          </w:p>
        </w:tc>
        <w:tc>
          <w:tcPr>
            <w:tcW w:w="2345" w:type="dxa"/>
            <w:tcBorders>
              <w:top w:val="single" w:sz="4" w:space="0" w:color="000000"/>
              <w:left w:val="single" w:sz="4" w:space="0" w:color="000000"/>
              <w:bottom w:val="single" w:sz="4" w:space="0" w:color="000000"/>
              <w:right w:val="single" w:sz="4" w:space="0" w:color="000000"/>
            </w:tcBorders>
          </w:tcPr>
          <w:p w:rsidR="00BC554F" w:rsidRDefault="00BC554F" w:rsidP="00BC554F">
            <w:r>
              <w:rPr>
                <w:sz w:val="20"/>
              </w:rPr>
              <w:t xml:space="preserve">Termly </w:t>
            </w:r>
          </w:p>
        </w:tc>
      </w:tr>
    </w:tbl>
    <w:p w:rsidR="00C14390" w:rsidRDefault="00AF647A">
      <w:pPr>
        <w:spacing w:after="0"/>
        <w:ind w:left="-720"/>
        <w:jc w:val="both"/>
      </w:pPr>
      <w:r>
        <w:rPr>
          <w:sz w:val="20"/>
        </w:rPr>
        <w:t xml:space="preserve"> </w:t>
      </w:r>
    </w:p>
    <w:sectPr w:rsidR="00C14390">
      <w:pgSz w:w="16838" w:h="11906" w:orient="landscape"/>
      <w:pgMar w:top="722" w:right="1440" w:bottom="12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25767"/>
    <w:multiLevelType w:val="hybridMultilevel"/>
    <w:tmpl w:val="881E8B4E"/>
    <w:lvl w:ilvl="0" w:tplc="D78489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B2755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6B72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2AC5B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121D0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22D4F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46424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16E9A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A6AE1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90"/>
    <w:rsid w:val="00031205"/>
    <w:rsid w:val="00035BC1"/>
    <w:rsid w:val="000C3D6B"/>
    <w:rsid w:val="000C6104"/>
    <w:rsid w:val="00100E99"/>
    <w:rsid w:val="00261E0E"/>
    <w:rsid w:val="002A4B51"/>
    <w:rsid w:val="002A4BD4"/>
    <w:rsid w:val="002B52FF"/>
    <w:rsid w:val="002C6799"/>
    <w:rsid w:val="00324022"/>
    <w:rsid w:val="00363652"/>
    <w:rsid w:val="003C209C"/>
    <w:rsid w:val="003D01A9"/>
    <w:rsid w:val="003E41B6"/>
    <w:rsid w:val="004A5313"/>
    <w:rsid w:val="004C16A8"/>
    <w:rsid w:val="006D2D68"/>
    <w:rsid w:val="00713CFC"/>
    <w:rsid w:val="00761160"/>
    <w:rsid w:val="00913137"/>
    <w:rsid w:val="009B696F"/>
    <w:rsid w:val="00AF0F57"/>
    <w:rsid w:val="00AF647A"/>
    <w:rsid w:val="00B9220B"/>
    <w:rsid w:val="00BC554F"/>
    <w:rsid w:val="00C14390"/>
    <w:rsid w:val="00D4322E"/>
    <w:rsid w:val="00D53DDE"/>
    <w:rsid w:val="00DE4B40"/>
    <w:rsid w:val="00ED13CF"/>
    <w:rsid w:val="00FA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CCDA"/>
  <w15:docId w15:val="{461A5BB8-8466-4796-9A5F-1F065812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Action</vt:lpstr>
    </vt:vector>
  </TitlesOfParts>
  <Company>HP</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arour2163</dc:creator>
  <cp:keywords/>
  <cp:lastModifiedBy>LJukes</cp:lastModifiedBy>
  <cp:revision>13</cp:revision>
  <dcterms:created xsi:type="dcterms:W3CDTF">2022-06-13T15:01:00Z</dcterms:created>
  <dcterms:modified xsi:type="dcterms:W3CDTF">2022-06-15T13:15:00Z</dcterms:modified>
</cp:coreProperties>
</file>